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001476E4" w:rsidRDefault="003E7538" w14:paraId="4FF27A7B" w14:textId="77777777">
      <w:pPr>
        <w:pStyle w:val="Title"/>
        <w:rPr>
          <w:rFonts w:ascii="Arial" w:hAnsi="Arial" w:eastAsia="Arial" w:cs="Arial"/>
          <w:b/>
          <w:color w:val="000000"/>
        </w:rPr>
      </w:pPr>
      <w:r>
        <w:rPr>
          <w:rFonts w:ascii="Arial" w:hAnsi="Arial" w:eastAsia="Arial" w:cs="Arial"/>
          <w:b/>
          <w:color w:val="000000"/>
        </w:rPr>
        <w:t>Behaviour Policy</w:t>
      </w:r>
    </w:p>
    <w:p w:rsidR="001476E4" w:rsidP="00074AE5" w:rsidRDefault="00074AE5" w14:paraId="3641AD85" w14:textId="1F8C3BC8">
      <w:pPr>
        <w:pStyle w:val="Heading1"/>
        <w:jc w:val="center"/>
      </w:pPr>
      <w:r>
        <w:rPr>
          <w:noProof/>
        </w:rPr>
        <w:drawing>
          <wp:inline distT="0" distB="0" distL="0" distR="0" wp14:anchorId="393E3954" wp14:editId="232A2EF3">
            <wp:extent cx="1028700" cy="1100455"/>
            <wp:effectExtent l="0" t="0" r="0" b="444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28700" cy="1100455"/>
                    </a:xfrm>
                    <a:prstGeom prst="rect">
                      <a:avLst/>
                    </a:prstGeom>
                    <a:noFill/>
                    <a:ln>
                      <a:noFill/>
                    </a:ln>
                  </pic:spPr>
                </pic:pic>
              </a:graphicData>
            </a:graphic>
          </wp:inline>
        </w:drawing>
      </w:r>
    </w:p>
    <w:tbl>
      <w:tblPr>
        <w:tblStyle w:val="a"/>
        <w:tblW w:w="86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Look w:val="0400" w:firstRow="0" w:lastRow="0" w:firstColumn="0" w:lastColumn="0" w:noHBand="0" w:noVBand="1"/>
      </w:tblPr>
      <w:tblGrid>
        <w:gridCol w:w="2473"/>
        <w:gridCol w:w="6157"/>
      </w:tblGrid>
      <w:tr w:rsidR="001476E4" w:rsidTr="1DB6459D" w14:paraId="3C4CA56C" w14:textId="77777777">
        <w:trPr>
          <w:trHeight w:val="239"/>
        </w:trPr>
        <w:tc>
          <w:tcPr>
            <w:tcW w:w="2473" w:type="dxa"/>
            <w:tcMar/>
          </w:tcPr>
          <w:p w:rsidR="001476E4" w:rsidRDefault="003E7538" w14:paraId="10AAA26F" w14:textId="77777777">
            <w:pPr>
              <w:rPr>
                <w:rFonts w:ascii="Arial" w:hAnsi="Arial" w:eastAsia="Arial" w:cs="Arial"/>
              </w:rPr>
            </w:pPr>
            <w:r>
              <w:rPr>
                <w:rFonts w:ascii="Arial" w:hAnsi="Arial" w:eastAsia="Arial" w:cs="Arial"/>
              </w:rPr>
              <w:t xml:space="preserve">Premises </w:t>
            </w:r>
          </w:p>
        </w:tc>
        <w:tc>
          <w:tcPr>
            <w:tcW w:w="6157" w:type="dxa"/>
            <w:tcMar/>
          </w:tcPr>
          <w:p w:rsidR="001476E4" w:rsidRDefault="00074AE5" w14:paraId="7D262B00" w14:textId="6DBCE843">
            <w:pPr>
              <w:jc w:val="center"/>
              <w:rPr>
                <w:rFonts w:ascii="Arial" w:hAnsi="Arial" w:eastAsia="Arial" w:cs="Arial"/>
              </w:rPr>
            </w:pPr>
            <w:r w:rsidRPr="260307E2">
              <w:rPr>
                <w:rFonts w:ascii="Arial" w:hAnsi="Arial" w:eastAsia="Arial" w:cs="Arial"/>
              </w:rPr>
              <w:t xml:space="preserve">Aspire </w:t>
            </w:r>
            <w:r w:rsidRPr="260307E2" w:rsidR="647958BC">
              <w:rPr>
                <w:rFonts w:ascii="Arial" w:hAnsi="Arial" w:eastAsia="Arial" w:cs="Arial"/>
              </w:rPr>
              <w:t xml:space="preserve">Dudley Ltd </w:t>
            </w:r>
            <w:r w:rsidRPr="260307E2">
              <w:rPr>
                <w:rFonts w:ascii="Arial" w:hAnsi="Arial" w:eastAsia="Arial" w:cs="Arial"/>
              </w:rPr>
              <w:t>– Alternative Education Provision</w:t>
            </w:r>
          </w:p>
        </w:tc>
      </w:tr>
      <w:tr w:rsidR="001476E4" w:rsidTr="1DB6459D" w14:paraId="7633CC39" w14:textId="77777777">
        <w:tc>
          <w:tcPr>
            <w:tcW w:w="2473" w:type="dxa"/>
            <w:tcMar/>
          </w:tcPr>
          <w:p w:rsidR="001476E4" w:rsidRDefault="003E7538" w14:paraId="6372F4FA" w14:textId="77777777">
            <w:pPr>
              <w:rPr>
                <w:rFonts w:ascii="Arial" w:hAnsi="Arial" w:eastAsia="Arial" w:cs="Arial"/>
              </w:rPr>
            </w:pPr>
            <w:r>
              <w:rPr>
                <w:rFonts w:ascii="Arial" w:hAnsi="Arial" w:eastAsia="Arial" w:cs="Arial"/>
              </w:rPr>
              <w:t>Address</w:t>
            </w:r>
          </w:p>
        </w:tc>
        <w:tc>
          <w:tcPr>
            <w:tcW w:w="6157" w:type="dxa"/>
            <w:tcMar/>
          </w:tcPr>
          <w:p w:rsidR="001476E4" w:rsidP="260307E2" w:rsidRDefault="549EF720" w14:paraId="4C2D055E" w14:textId="4D7F2E4D">
            <w:pPr>
              <w:jc w:val="center"/>
              <w:rPr>
                <w:rFonts w:ascii="Arial" w:hAnsi="Arial" w:eastAsia="Arial" w:cs="Arial"/>
              </w:rPr>
            </w:pPr>
            <w:r w:rsidRPr="260307E2">
              <w:rPr>
                <w:rFonts w:ascii="Arial" w:hAnsi="Arial" w:eastAsia="Arial" w:cs="Arial"/>
              </w:rPr>
              <w:t>149 Cinder Bank, Dudley, DY2 9BW</w:t>
            </w:r>
          </w:p>
        </w:tc>
      </w:tr>
      <w:tr w:rsidR="001476E4" w:rsidTr="1DB6459D" w14:paraId="6F33A6F4" w14:textId="77777777">
        <w:tc>
          <w:tcPr>
            <w:tcW w:w="2473" w:type="dxa"/>
            <w:tcMar/>
          </w:tcPr>
          <w:p w:rsidR="001476E4" w:rsidRDefault="003E7538" w14:paraId="3C2EA82F" w14:textId="77777777">
            <w:pPr>
              <w:rPr>
                <w:rFonts w:ascii="Arial" w:hAnsi="Arial" w:eastAsia="Arial" w:cs="Arial"/>
              </w:rPr>
            </w:pPr>
            <w:r>
              <w:rPr>
                <w:rFonts w:ascii="Arial" w:hAnsi="Arial" w:eastAsia="Arial" w:cs="Arial"/>
              </w:rPr>
              <w:t>Date of Issue</w:t>
            </w:r>
          </w:p>
        </w:tc>
        <w:tc>
          <w:tcPr>
            <w:tcW w:w="6157" w:type="dxa"/>
            <w:tcMar/>
          </w:tcPr>
          <w:p w:rsidR="001476E4" w:rsidRDefault="003E7538" w14:paraId="64F6E81E" w14:textId="52730D63">
            <w:pPr>
              <w:jc w:val="center"/>
              <w:rPr>
                <w:rFonts w:ascii="Arial" w:hAnsi="Arial" w:eastAsia="Arial" w:cs="Arial"/>
              </w:rPr>
            </w:pPr>
            <w:r>
              <w:rPr>
                <w:rFonts w:ascii="Arial" w:hAnsi="Arial" w:eastAsia="Arial" w:cs="Arial"/>
              </w:rPr>
              <w:t xml:space="preserve">01 </w:t>
            </w:r>
            <w:r w:rsidR="00074AE5">
              <w:rPr>
                <w:rFonts w:ascii="Arial" w:hAnsi="Arial" w:eastAsia="Arial" w:cs="Arial"/>
              </w:rPr>
              <w:t>November</w:t>
            </w:r>
            <w:r>
              <w:rPr>
                <w:rFonts w:ascii="Arial" w:hAnsi="Arial" w:eastAsia="Arial" w:cs="Arial"/>
              </w:rPr>
              <w:t xml:space="preserve"> 202</w:t>
            </w:r>
            <w:r w:rsidR="00074AE5">
              <w:rPr>
                <w:rFonts w:ascii="Arial" w:hAnsi="Arial" w:eastAsia="Arial" w:cs="Arial"/>
              </w:rPr>
              <w:t>5</w:t>
            </w:r>
          </w:p>
        </w:tc>
      </w:tr>
      <w:tr w:rsidR="001476E4" w:rsidTr="1DB6459D" w14:paraId="414AE7FE" w14:textId="77777777">
        <w:tc>
          <w:tcPr>
            <w:tcW w:w="2473" w:type="dxa"/>
            <w:tcMar/>
          </w:tcPr>
          <w:p w:rsidR="001476E4" w:rsidRDefault="003E7538" w14:paraId="2B98D999" w14:textId="77777777">
            <w:pPr>
              <w:rPr>
                <w:rFonts w:ascii="Arial" w:hAnsi="Arial" w:eastAsia="Arial" w:cs="Arial"/>
              </w:rPr>
            </w:pPr>
            <w:r>
              <w:rPr>
                <w:rFonts w:ascii="Arial" w:hAnsi="Arial" w:eastAsia="Arial" w:cs="Arial"/>
              </w:rPr>
              <w:t>Latest Review</w:t>
            </w:r>
          </w:p>
        </w:tc>
        <w:tc>
          <w:tcPr>
            <w:tcW w:w="6157" w:type="dxa"/>
            <w:tcMar/>
          </w:tcPr>
          <w:p w:rsidR="001476E4" w:rsidRDefault="003E7538" w14:paraId="21E09F45" w14:textId="422F63E9">
            <w:pPr>
              <w:jc w:val="center"/>
              <w:rPr>
                <w:rFonts w:ascii="Arial" w:hAnsi="Arial" w:eastAsia="Arial" w:cs="Arial"/>
              </w:rPr>
            </w:pPr>
            <w:r>
              <w:rPr>
                <w:rFonts w:ascii="Arial" w:hAnsi="Arial" w:eastAsia="Arial" w:cs="Arial"/>
              </w:rPr>
              <w:t xml:space="preserve">01 </w:t>
            </w:r>
            <w:r w:rsidR="00074AE5">
              <w:rPr>
                <w:rFonts w:ascii="Arial" w:hAnsi="Arial" w:eastAsia="Arial" w:cs="Arial"/>
              </w:rPr>
              <w:t>November</w:t>
            </w:r>
            <w:r>
              <w:rPr>
                <w:rFonts w:ascii="Arial" w:hAnsi="Arial" w:eastAsia="Arial" w:cs="Arial"/>
              </w:rPr>
              <w:t xml:space="preserve"> 2025</w:t>
            </w:r>
          </w:p>
        </w:tc>
      </w:tr>
      <w:tr w:rsidR="001476E4" w:rsidTr="1DB6459D" w14:paraId="07036F0C" w14:textId="77777777">
        <w:tc>
          <w:tcPr>
            <w:tcW w:w="2473" w:type="dxa"/>
            <w:tcMar/>
          </w:tcPr>
          <w:p w:rsidR="001476E4" w:rsidRDefault="003E7538" w14:paraId="71B2D183" w14:textId="77777777">
            <w:pPr>
              <w:rPr>
                <w:rFonts w:ascii="Arial" w:hAnsi="Arial" w:eastAsia="Arial" w:cs="Arial"/>
              </w:rPr>
            </w:pPr>
            <w:r>
              <w:rPr>
                <w:rFonts w:ascii="Arial" w:hAnsi="Arial" w:eastAsia="Arial" w:cs="Arial"/>
              </w:rPr>
              <w:t>Next Review Date</w:t>
            </w:r>
          </w:p>
        </w:tc>
        <w:tc>
          <w:tcPr>
            <w:tcW w:w="6157" w:type="dxa"/>
            <w:tcMar/>
          </w:tcPr>
          <w:p w:rsidR="001476E4" w:rsidRDefault="003E7538" w14:paraId="741C9169" w14:textId="23C20750">
            <w:pPr>
              <w:jc w:val="center"/>
              <w:rPr>
                <w:rFonts w:ascii="Arial" w:hAnsi="Arial" w:eastAsia="Arial" w:cs="Arial"/>
              </w:rPr>
            </w:pPr>
            <w:r>
              <w:rPr>
                <w:rFonts w:ascii="Arial" w:hAnsi="Arial" w:eastAsia="Arial" w:cs="Arial"/>
              </w:rPr>
              <w:t xml:space="preserve">01 </w:t>
            </w:r>
            <w:r w:rsidR="00074AE5">
              <w:rPr>
                <w:rFonts w:ascii="Arial" w:hAnsi="Arial" w:eastAsia="Arial" w:cs="Arial"/>
              </w:rPr>
              <w:t>November</w:t>
            </w:r>
            <w:r>
              <w:rPr>
                <w:rFonts w:ascii="Arial" w:hAnsi="Arial" w:eastAsia="Arial" w:cs="Arial"/>
              </w:rPr>
              <w:t xml:space="preserve"> 2026 </w:t>
            </w:r>
          </w:p>
        </w:tc>
      </w:tr>
      <w:tr w:rsidR="001476E4" w:rsidTr="1DB6459D" w14:paraId="0CD50BA5" w14:textId="77777777">
        <w:tc>
          <w:tcPr>
            <w:tcW w:w="2473" w:type="dxa"/>
            <w:tcMar/>
          </w:tcPr>
          <w:p w:rsidR="001476E4" w:rsidRDefault="003E7538" w14:paraId="29C7C340" w14:textId="77777777">
            <w:pPr>
              <w:rPr>
                <w:rFonts w:ascii="Arial" w:hAnsi="Arial" w:eastAsia="Arial" w:cs="Arial"/>
              </w:rPr>
            </w:pPr>
            <w:r>
              <w:rPr>
                <w:rFonts w:ascii="Arial" w:hAnsi="Arial" w:eastAsia="Arial" w:cs="Arial"/>
              </w:rPr>
              <w:t>Policy Owner</w:t>
            </w:r>
          </w:p>
        </w:tc>
        <w:tc>
          <w:tcPr>
            <w:tcW w:w="6157" w:type="dxa"/>
            <w:tcMar/>
          </w:tcPr>
          <w:p w:rsidR="001476E4" w:rsidRDefault="3E3C1150" w14:paraId="6F9A4850" w14:textId="63B4C9E0">
            <w:pPr>
              <w:jc w:val="center"/>
              <w:rPr>
                <w:rFonts w:ascii="Arial" w:hAnsi="Arial" w:eastAsia="Arial" w:cs="Arial"/>
              </w:rPr>
            </w:pPr>
            <w:r w:rsidRPr="260307E2">
              <w:rPr>
                <w:rFonts w:ascii="Arial" w:hAnsi="Arial" w:eastAsia="Arial" w:cs="Arial"/>
              </w:rPr>
              <w:t>Aspire UK Academy</w:t>
            </w:r>
          </w:p>
        </w:tc>
      </w:tr>
      <w:tr w:rsidR="001476E4" w:rsidTr="1DB6459D" w14:paraId="08D35A7A" w14:textId="77777777">
        <w:tc>
          <w:tcPr>
            <w:tcW w:w="2473" w:type="dxa"/>
            <w:tcMar/>
          </w:tcPr>
          <w:p w:rsidR="001476E4" w:rsidRDefault="003E7538" w14:paraId="642C5FAD" w14:textId="77777777">
            <w:pPr>
              <w:rPr>
                <w:rFonts w:ascii="Arial" w:hAnsi="Arial" w:eastAsia="Arial" w:cs="Arial"/>
              </w:rPr>
            </w:pPr>
            <w:r>
              <w:rPr>
                <w:rFonts w:ascii="Arial" w:hAnsi="Arial" w:eastAsia="Arial" w:cs="Arial"/>
              </w:rPr>
              <w:t>Policy Lead</w:t>
            </w:r>
          </w:p>
        </w:tc>
        <w:tc>
          <w:tcPr>
            <w:tcW w:w="6157" w:type="dxa"/>
            <w:tcMar/>
          </w:tcPr>
          <w:p w:rsidR="001476E4" w:rsidRDefault="003E7538" w14:paraId="155F6C88" w14:textId="50046231">
            <w:pPr>
              <w:jc w:val="center"/>
              <w:rPr>
                <w:rFonts w:ascii="Arial" w:hAnsi="Arial" w:eastAsia="Arial" w:cs="Arial"/>
              </w:rPr>
            </w:pPr>
            <w:r w:rsidRPr="1DB6459D" w:rsidR="003E7538">
              <w:rPr>
                <w:rFonts w:ascii="Arial" w:hAnsi="Arial" w:eastAsia="Arial" w:cs="Arial"/>
              </w:rPr>
              <w:t>G.Clayton – Responsible Person</w:t>
            </w:r>
          </w:p>
        </w:tc>
      </w:tr>
    </w:tbl>
    <w:p w:rsidR="001476E4" w:rsidRDefault="003E7538" w14:paraId="2F42AF39" w14:textId="77777777">
      <w:pPr>
        <w:pStyle w:val="Heading1"/>
        <w:rPr>
          <w:rFonts w:ascii="Arial" w:hAnsi="Arial" w:eastAsia="Arial" w:cs="Arial"/>
        </w:rPr>
      </w:pPr>
      <w:r>
        <w:rPr>
          <w:rFonts w:ascii="Arial" w:hAnsi="Arial" w:eastAsia="Arial" w:cs="Arial"/>
        </w:rPr>
        <w:t>Introduction</w:t>
      </w:r>
    </w:p>
    <w:p w:rsidR="001476E4" w:rsidRDefault="003E7538" w14:paraId="2C48DA53" w14:textId="53E13689">
      <w:pPr>
        <w:rPr>
          <w:rFonts w:ascii="Arial" w:hAnsi="Arial" w:eastAsia="Arial" w:cs="Arial"/>
        </w:rPr>
      </w:pPr>
      <w:r>
        <w:rPr>
          <w:rFonts w:ascii="Arial" w:hAnsi="Arial" w:eastAsia="Arial" w:cs="Arial"/>
        </w:rPr>
        <w:t xml:space="preserve">This policy outlines the behavioural expectations of all staff (including agency and volunteers) and students while on school premises, trips, residentials, events, and work placements. </w:t>
      </w:r>
      <w:r w:rsidR="00074AE5">
        <w:rPr>
          <w:rFonts w:ascii="Arial" w:hAnsi="Arial" w:eastAsia="Arial" w:cs="Arial"/>
        </w:rPr>
        <w:t>Aspire UK</w:t>
      </w:r>
      <w:r>
        <w:rPr>
          <w:rFonts w:ascii="Arial" w:hAnsi="Arial" w:eastAsia="Arial" w:cs="Arial"/>
        </w:rPr>
        <w:t xml:space="preserve"> Academy, as an alternative provision for 11–16-year-olds, aims to create a safe, respectful and nurturing environment that promotes personal and academic growth. </w:t>
      </w:r>
    </w:p>
    <w:p w:rsidR="001476E4" w:rsidRDefault="003E7538" w14:paraId="01EC79F9" w14:textId="77777777">
      <w:pPr>
        <w:pStyle w:val="Heading1"/>
        <w:rPr>
          <w:rFonts w:ascii="Arial" w:hAnsi="Arial" w:eastAsia="Arial" w:cs="Arial"/>
        </w:rPr>
      </w:pPr>
      <w:r>
        <w:rPr>
          <w:rFonts w:ascii="Arial" w:hAnsi="Arial" w:eastAsia="Arial" w:cs="Arial"/>
        </w:rPr>
        <w:t>1. Aims</w:t>
      </w:r>
    </w:p>
    <w:p w:rsidR="001476E4" w:rsidRDefault="003E7538" w14:paraId="680FF46F" w14:textId="77777777">
      <w:pPr>
        <w:rPr>
          <w:rFonts w:ascii="Arial" w:hAnsi="Arial" w:eastAsia="Arial" w:cs="Arial"/>
        </w:rPr>
      </w:pPr>
      <w:r>
        <w:rPr>
          <w:rFonts w:ascii="Arial" w:hAnsi="Arial" w:eastAsia="Arial" w:cs="Arial"/>
        </w:rPr>
        <w:t xml:space="preserve">1. To encourage a calm, purposeful and happy learning environment within our school. </w:t>
      </w:r>
    </w:p>
    <w:p w:rsidR="001476E4" w:rsidRDefault="003E7538" w14:paraId="47214242" w14:textId="77777777">
      <w:pPr>
        <w:rPr>
          <w:rFonts w:ascii="Arial" w:hAnsi="Arial" w:eastAsia="Arial" w:cs="Arial"/>
        </w:rPr>
      </w:pPr>
      <w:r>
        <w:rPr>
          <w:rFonts w:ascii="Arial" w:hAnsi="Arial" w:eastAsia="Arial" w:cs="Arial"/>
        </w:rPr>
        <w:t xml:space="preserve">2. To nurture positive, caring attitudes towards everyone, where achievements at all levels are celebrated and valued. </w:t>
      </w:r>
    </w:p>
    <w:p w:rsidR="001476E4" w:rsidRDefault="003E7538" w14:paraId="61F7B916" w14:textId="77777777">
      <w:pPr>
        <w:rPr>
          <w:rFonts w:ascii="Arial" w:hAnsi="Arial" w:eastAsia="Arial" w:cs="Arial"/>
        </w:rPr>
      </w:pPr>
      <w:r>
        <w:rPr>
          <w:rFonts w:ascii="Arial" w:hAnsi="Arial" w:eastAsia="Arial" w:cs="Arial"/>
        </w:rPr>
        <w:t xml:space="preserve">3. To provide opportunities for children to develop their independence, self-discipline and a sense of responsibility towards themselves and others. </w:t>
      </w:r>
    </w:p>
    <w:p w:rsidR="001476E4" w:rsidRDefault="003E7538" w14:paraId="77847C65" w14:textId="77777777">
      <w:pPr>
        <w:rPr>
          <w:rFonts w:ascii="Arial" w:hAnsi="Arial" w:eastAsia="Arial" w:cs="Arial"/>
        </w:rPr>
      </w:pPr>
      <w:r>
        <w:rPr>
          <w:rFonts w:ascii="Arial" w:hAnsi="Arial" w:eastAsia="Arial" w:cs="Arial"/>
        </w:rPr>
        <w:t xml:space="preserve">4. To develop a consistent approach for promoting positive behaviour throughout the school. </w:t>
      </w:r>
    </w:p>
    <w:p w:rsidR="001476E4" w:rsidRDefault="003E7538" w14:paraId="30A5351D" w14:textId="77777777">
      <w:pPr>
        <w:rPr>
          <w:rFonts w:ascii="Arial" w:hAnsi="Arial" w:eastAsia="Arial" w:cs="Arial"/>
        </w:rPr>
      </w:pPr>
      <w:r>
        <w:rPr>
          <w:rFonts w:ascii="Arial" w:hAnsi="Arial" w:eastAsia="Arial" w:cs="Arial"/>
        </w:rPr>
        <w:t xml:space="preserve">5. To ensure that expectations of behaviour are clearly communicated to children. </w:t>
      </w:r>
    </w:p>
    <w:p w:rsidR="001476E4" w:rsidRDefault="003E7538" w14:paraId="4CF36E47" w14:textId="77777777">
      <w:pPr>
        <w:rPr>
          <w:rFonts w:ascii="Arial" w:hAnsi="Arial" w:eastAsia="Arial" w:cs="Arial"/>
        </w:rPr>
      </w:pPr>
      <w:r>
        <w:rPr>
          <w:rFonts w:ascii="Arial" w:hAnsi="Arial" w:eastAsia="Arial" w:cs="Arial"/>
        </w:rPr>
        <w:t>6. To establish a coherent and fair reward system that acknowledges and celebrates good behaviour.</w:t>
      </w:r>
    </w:p>
    <w:p w:rsidR="001476E4" w:rsidRDefault="003E7538" w14:paraId="31DA8458" w14:textId="77777777">
      <w:pPr>
        <w:rPr>
          <w:rFonts w:ascii="Arial" w:hAnsi="Arial" w:eastAsia="Arial" w:cs="Arial"/>
        </w:rPr>
      </w:pPr>
      <w:r>
        <w:rPr>
          <w:rFonts w:ascii="Arial" w:hAnsi="Arial" w:eastAsia="Arial" w:cs="Arial"/>
        </w:rPr>
        <w:t xml:space="preserve"> 7. To establish procedures which determine a clear and consistent approach to unacceptable and disruptive behaviour.</w:t>
      </w:r>
    </w:p>
    <w:p w:rsidR="001476E4" w:rsidRDefault="003E7538" w14:paraId="2713E2B0" w14:textId="77777777">
      <w:pPr>
        <w:rPr>
          <w:rFonts w:ascii="Arial" w:hAnsi="Arial" w:eastAsia="Arial" w:cs="Arial"/>
        </w:rPr>
      </w:pPr>
      <w:r>
        <w:rPr>
          <w:rFonts w:ascii="Arial" w:hAnsi="Arial" w:eastAsia="Arial" w:cs="Arial"/>
        </w:rPr>
        <w:t xml:space="preserve"> 8. To raise self-esteem and teach positive behaviour through the content and delivery of the curriculum. </w:t>
      </w:r>
    </w:p>
    <w:p w:rsidR="001476E4" w:rsidRDefault="003E7538" w14:paraId="40EC2EB0" w14:textId="77777777">
      <w:pPr>
        <w:rPr>
          <w:rFonts w:ascii="Arial" w:hAnsi="Arial" w:eastAsia="Arial" w:cs="Arial"/>
        </w:rPr>
      </w:pPr>
      <w:r>
        <w:rPr>
          <w:rFonts w:ascii="Arial" w:hAnsi="Arial" w:eastAsia="Arial" w:cs="Arial"/>
        </w:rPr>
        <w:t>9. To ensure the development and progress of pupils with behavioural needs are regularly reviewed with staff and parents/carers.</w:t>
      </w:r>
    </w:p>
    <w:p w:rsidR="001476E4" w:rsidRDefault="003E7538" w14:paraId="3FC7EAFB" w14:textId="77777777">
      <w:pPr>
        <w:rPr>
          <w:rFonts w:ascii="Arial" w:hAnsi="Arial" w:eastAsia="Arial" w:cs="Arial"/>
        </w:rPr>
      </w:pPr>
      <w:r>
        <w:rPr>
          <w:rFonts w:ascii="Arial" w:hAnsi="Arial" w:eastAsia="Arial" w:cs="Arial"/>
        </w:rPr>
        <w:t>10. To effectively manage incidents of bullying, and hate crimes, if and when they occur.</w:t>
      </w:r>
    </w:p>
    <w:p w:rsidR="001476E4" w:rsidRDefault="003E7538" w14:paraId="738E7F3D" w14:textId="77777777">
      <w:pPr>
        <w:pStyle w:val="Heading1"/>
        <w:rPr>
          <w:rFonts w:ascii="Arial" w:hAnsi="Arial" w:eastAsia="Arial" w:cs="Arial"/>
        </w:rPr>
      </w:pPr>
      <w:r>
        <w:rPr>
          <w:rFonts w:ascii="Arial" w:hAnsi="Arial" w:eastAsia="Arial" w:cs="Arial"/>
        </w:rPr>
        <w:t>2. Standards of Behaviour</w:t>
      </w:r>
    </w:p>
    <w:p w:rsidR="001476E4" w:rsidRDefault="003E7538" w14:paraId="3CB4421E" w14:textId="77777777">
      <w:pPr>
        <w:rPr>
          <w:rFonts w:ascii="Arial" w:hAnsi="Arial" w:eastAsia="Arial" w:cs="Arial"/>
        </w:rPr>
      </w:pPr>
      <w:r>
        <w:rPr>
          <w:rFonts w:ascii="Arial" w:hAnsi="Arial" w:eastAsia="Arial" w:cs="Arial"/>
        </w:rPr>
        <w:t>We expect students to demonstrate honesty, respect, consideration and responsibility. Behavioural progress is seen as a developmental journey, much like academic progress. Staff will support students in developing these behavioural goals over time.</w:t>
      </w:r>
    </w:p>
    <w:p w:rsidR="001476E4" w:rsidRDefault="003E7538" w14:paraId="6A595595" w14:textId="77777777">
      <w:pPr>
        <w:pStyle w:val="Heading1"/>
        <w:rPr>
          <w:rFonts w:ascii="Arial" w:hAnsi="Arial" w:eastAsia="Arial" w:cs="Arial"/>
        </w:rPr>
      </w:pPr>
      <w:r>
        <w:rPr>
          <w:rFonts w:ascii="Arial" w:hAnsi="Arial" w:eastAsia="Arial" w:cs="Arial"/>
        </w:rPr>
        <w:t>3. School Ethos</w:t>
      </w:r>
    </w:p>
    <w:p w:rsidR="001476E4" w:rsidRDefault="003E7538" w14:paraId="0035296C" w14:textId="77777777">
      <w:pPr>
        <w:rPr>
          <w:rFonts w:ascii="Arial" w:hAnsi="Arial" w:eastAsia="Arial" w:cs="Arial"/>
        </w:rPr>
      </w:pPr>
      <w:r>
        <w:rPr>
          <w:rFonts w:ascii="Arial" w:hAnsi="Arial" w:eastAsia="Arial" w:cs="Arial"/>
        </w:rPr>
        <w:t>Staff model high standards of behaviour, fostering a culture of kindness, fairness, and mutual respect, with firm boundaries and high expectations. The ethos supports honesty, care, and effective learning. Reasonable adjustments will be made in line with the Equality Act (2010) to ensure students are not disadvantaged due to their SEND profiles.</w:t>
      </w:r>
    </w:p>
    <w:p w:rsidR="001476E4" w:rsidRDefault="003E7538" w14:paraId="1282C41E" w14:textId="77777777">
      <w:pPr>
        <w:pStyle w:val="Heading1"/>
        <w:rPr>
          <w:rFonts w:ascii="Arial" w:hAnsi="Arial" w:eastAsia="Arial" w:cs="Arial"/>
        </w:rPr>
      </w:pPr>
      <w:r>
        <w:rPr>
          <w:rFonts w:ascii="Arial" w:hAnsi="Arial" w:eastAsia="Arial" w:cs="Arial"/>
        </w:rPr>
        <w:t>4. The Curriculum and Learning</w:t>
      </w:r>
    </w:p>
    <w:p w:rsidR="001476E4" w:rsidRDefault="003E7538" w14:paraId="3DAA6900" w14:textId="77777777">
      <w:pPr>
        <w:rPr>
          <w:rFonts w:ascii="Arial" w:hAnsi="Arial" w:eastAsia="Arial" w:cs="Arial"/>
        </w:rPr>
      </w:pPr>
      <w:r>
        <w:rPr>
          <w:rFonts w:ascii="Arial" w:hAnsi="Arial" w:eastAsia="Arial" w:cs="Arial"/>
        </w:rPr>
        <w:t>A well-structured, differentiated and personalised curriculum contributes to good behaviour. Planning, teaching and feedback are designed to keep students engaged and included. SEMH-aware practices, trauma-informed responses and a merit point reward system underpins learning.</w:t>
      </w:r>
    </w:p>
    <w:p w:rsidR="001476E4" w:rsidRDefault="003E7538" w14:paraId="4D8AEC63" w14:textId="77777777">
      <w:pPr>
        <w:pStyle w:val="Heading1"/>
        <w:rPr>
          <w:rFonts w:ascii="Arial" w:hAnsi="Arial" w:eastAsia="Arial" w:cs="Arial"/>
        </w:rPr>
      </w:pPr>
      <w:r>
        <w:rPr>
          <w:rFonts w:ascii="Arial" w:hAnsi="Arial" w:eastAsia="Arial" w:cs="Arial"/>
        </w:rPr>
        <w:t>5. Behaviour Management</w:t>
      </w:r>
    </w:p>
    <w:p w:rsidR="001476E4" w:rsidRDefault="003E7538" w14:paraId="659B77A4" w14:textId="3C29E432">
      <w:pPr>
        <w:rPr>
          <w:rFonts w:ascii="Arial" w:hAnsi="Arial" w:eastAsia="Arial" w:cs="Arial"/>
        </w:rPr>
      </w:pPr>
      <w:r w:rsidRPr="260307E2">
        <w:rPr>
          <w:rFonts w:ascii="Arial" w:hAnsi="Arial" w:eastAsia="Arial" w:cs="Arial"/>
        </w:rPr>
        <w:t>Staff avoid confrontation and focus on de-escalation strategies. All staff are trained in behaviour management techniques, and receive training annually. All staff are trained in techniques of physical intervention which are implemented when necessary, as a ‘last resort’. Break and lesson behaviours are monitored, with positive behaviour recognised through praise and merit points.</w:t>
      </w:r>
    </w:p>
    <w:p w:rsidR="001476E4" w:rsidRDefault="003E7538" w14:paraId="1849BB14" w14:textId="77777777">
      <w:pPr>
        <w:pStyle w:val="Heading1"/>
        <w:rPr>
          <w:rFonts w:ascii="Arial" w:hAnsi="Arial" w:eastAsia="Arial" w:cs="Arial"/>
        </w:rPr>
      </w:pPr>
      <w:r>
        <w:rPr>
          <w:rFonts w:ascii="Arial" w:hAnsi="Arial" w:eastAsia="Arial" w:cs="Arial"/>
        </w:rPr>
        <w:t>6. Rules and Procedures</w:t>
      </w:r>
    </w:p>
    <w:p w:rsidR="001476E4" w:rsidRDefault="003E7538" w14:paraId="5F9AA257" w14:textId="77777777">
      <w:pPr>
        <w:rPr>
          <w:rFonts w:ascii="Arial" w:hAnsi="Arial" w:eastAsia="Arial" w:cs="Arial"/>
        </w:rPr>
      </w:pPr>
      <w:r>
        <w:rPr>
          <w:rFonts w:ascii="Arial" w:hAnsi="Arial" w:eastAsia="Arial" w:cs="Arial"/>
        </w:rPr>
        <w:t>At induction, expectations and rules are shared with students and families. A Home/School Agreement is signed. Rules are clear, consistent, and explained. Student interests and aspirations shape their personalised learning plans, as well as taking into consideration PEP targets and EHCP outcomes.</w:t>
      </w:r>
    </w:p>
    <w:p w:rsidR="001476E4" w:rsidRDefault="003E7538" w14:paraId="4A52C6A9" w14:textId="77777777">
      <w:pPr>
        <w:pStyle w:val="Heading1"/>
        <w:rPr>
          <w:rFonts w:ascii="Arial" w:hAnsi="Arial" w:eastAsia="Arial" w:cs="Arial"/>
        </w:rPr>
      </w:pPr>
      <w:r>
        <w:rPr>
          <w:rFonts w:ascii="Arial" w:hAnsi="Arial" w:eastAsia="Arial" w:cs="Arial"/>
        </w:rPr>
        <w:t>7. Rewards</w:t>
      </w:r>
    </w:p>
    <w:p w:rsidR="001476E4" w:rsidRDefault="003E7538" w14:paraId="649C202D" w14:textId="77777777">
      <w:pPr>
        <w:rPr>
          <w:rFonts w:ascii="Arial" w:hAnsi="Arial" w:eastAsia="Arial" w:cs="Arial"/>
        </w:rPr>
      </w:pPr>
      <w:r>
        <w:rPr>
          <w:rFonts w:ascii="Arial" w:hAnsi="Arial" w:eastAsia="Arial" w:cs="Arial"/>
        </w:rPr>
        <w:t>• Daily merit points for behaviour, attitude, attendance, application and progress.</w:t>
      </w:r>
      <w:r>
        <w:rPr>
          <w:rFonts w:ascii="Arial" w:hAnsi="Arial" w:eastAsia="Arial" w:cs="Arial"/>
        </w:rPr>
        <w:br/>
      </w:r>
      <w:r>
        <w:rPr>
          <w:rFonts w:ascii="Arial" w:hAnsi="Arial" w:eastAsia="Arial" w:cs="Arial"/>
        </w:rPr>
        <w:t>• Half-termly reward activities based on points.</w:t>
      </w:r>
      <w:r>
        <w:rPr>
          <w:rFonts w:ascii="Arial" w:hAnsi="Arial" w:eastAsia="Arial" w:cs="Arial"/>
        </w:rPr>
        <w:br/>
      </w:r>
      <w:r>
        <w:rPr>
          <w:rFonts w:ascii="Arial" w:hAnsi="Arial" w:eastAsia="Arial" w:cs="Arial"/>
        </w:rPr>
        <w:t>• Celebration of academic and social progress via certificates, home communication, and assemblies.</w:t>
      </w:r>
      <w:r>
        <w:rPr>
          <w:rFonts w:ascii="Arial" w:hAnsi="Arial" w:eastAsia="Arial" w:cs="Arial"/>
        </w:rPr>
        <w:br/>
      </w:r>
      <w:r>
        <w:rPr>
          <w:rFonts w:ascii="Arial" w:hAnsi="Arial" w:eastAsia="Arial" w:cs="Arial"/>
        </w:rPr>
        <w:t>• Recognition of work experience and community contributions.</w:t>
      </w:r>
      <w:r>
        <w:rPr>
          <w:rFonts w:ascii="Arial" w:hAnsi="Arial" w:eastAsia="Arial" w:cs="Arial"/>
        </w:rPr>
        <w:br/>
      </w:r>
      <w:r>
        <w:rPr>
          <w:rFonts w:ascii="Arial" w:hAnsi="Arial" w:eastAsia="Arial" w:cs="Arial"/>
        </w:rPr>
        <w:t>• Tiered reward structure known and accessible to all.</w:t>
      </w:r>
    </w:p>
    <w:p w:rsidR="001476E4" w:rsidRDefault="003E7538" w14:paraId="548B55EF" w14:textId="32DE4B4A">
      <w:pPr>
        <w:pStyle w:val="Heading1"/>
        <w:rPr>
          <w:rFonts w:ascii="Arial" w:hAnsi="Arial" w:eastAsia="Arial" w:cs="Arial"/>
        </w:rPr>
      </w:pPr>
      <w:r w:rsidRPr="6B9C3DC8" w:rsidR="003E7538">
        <w:rPr>
          <w:rFonts w:ascii="Arial" w:hAnsi="Arial" w:eastAsia="Arial" w:cs="Arial"/>
        </w:rPr>
        <w:t>8. Sanctions</w:t>
      </w:r>
      <w:r w:rsidRPr="6B9C3DC8" w:rsidR="4156AC0E">
        <w:rPr>
          <w:rFonts w:ascii="Arial" w:hAnsi="Arial" w:eastAsia="Arial" w:cs="Arial"/>
        </w:rPr>
        <w:t>/consequences</w:t>
      </w:r>
    </w:p>
    <w:p w:rsidR="001476E4" w:rsidRDefault="003E7538" w14:paraId="006C87C5" w14:textId="02EE73AF">
      <w:pPr>
        <w:rPr>
          <w:rFonts w:ascii="Arial" w:hAnsi="Arial" w:eastAsia="Arial" w:cs="Arial"/>
        </w:rPr>
      </w:pPr>
      <w:r>
        <w:rPr>
          <w:rFonts w:ascii="Arial" w:hAnsi="Arial" w:eastAsia="Arial" w:cs="Arial"/>
        </w:rPr>
        <w:t xml:space="preserve">Sanctions are used when necessary and are applied fairly, calmly, and consistently. They are proportionate and clearly explained. Repeated or serious incidents may require intervention from SLT or temporary suspension from </w:t>
      </w:r>
      <w:r w:rsidR="00074AE5">
        <w:rPr>
          <w:rFonts w:ascii="Arial" w:hAnsi="Arial" w:eastAsia="Arial" w:cs="Arial"/>
        </w:rPr>
        <w:t xml:space="preserve">Aspire UK </w:t>
      </w:r>
      <w:r>
        <w:rPr>
          <w:rFonts w:ascii="Arial" w:hAnsi="Arial" w:eastAsia="Arial" w:cs="Arial"/>
        </w:rPr>
        <w:t xml:space="preserve">Academy. All sanctions are recorded and reviewed. Sanctions are tiered and individualised as needed. </w:t>
      </w:r>
    </w:p>
    <w:p w:rsidR="001476E4" w:rsidRDefault="003E7538" w14:paraId="5EA15127" w14:textId="77777777">
      <w:pPr>
        <w:rPr>
          <w:rFonts w:ascii="Arial" w:hAnsi="Arial" w:eastAsia="Arial" w:cs="Arial"/>
        </w:rPr>
      </w:pPr>
      <w:r>
        <w:rPr>
          <w:rFonts w:ascii="Arial" w:hAnsi="Arial" w:eastAsia="Arial" w:cs="Arial"/>
        </w:rPr>
        <w:t xml:space="preserve">In an environment where respect is central, loss of respect, or disapproval, is a powerful deterrent. The use of sanctions should be characterised by certain features: - </w:t>
      </w:r>
    </w:p>
    <w:p w:rsidR="001476E4" w:rsidRDefault="003E7538" w14:paraId="6DB33509" w14:textId="77777777">
      <w:pPr>
        <w:rPr>
          <w:rFonts w:ascii="Arial" w:hAnsi="Arial" w:eastAsia="Arial" w:cs="Arial"/>
        </w:rPr>
      </w:pPr>
      <w:r>
        <w:rPr>
          <w:rFonts w:ascii="Arial" w:hAnsi="Arial" w:eastAsia="Arial" w:cs="Arial"/>
        </w:rPr>
        <w:t xml:space="preserve">• It must be clear why the sanction is being applied. </w:t>
      </w:r>
    </w:p>
    <w:p w:rsidR="001476E4" w:rsidRDefault="003E7538" w14:paraId="0F0686D8" w14:textId="77777777">
      <w:pPr>
        <w:rPr>
          <w:rFonts w:ascii="Arial" w:hAnsi="Arial" w:eastAsia="Arial" w:cs="Arial"/>
        </w:rPr>
      </w:pPr>
      <w:r>
        <w:rPr>
          <w:rFonts w:ascii="Arial" w:hAnsi="Arial" w:eastAsia="Arial" w:cs="Arial"/>
        </w:rPr>
        <w:t xml:space="preserve">• It must be made clear what changes in behaviour are required to avoid future sanction. </w:t>
      </w:r>
    </w:p>
    <w:p w:rsidR="001476E4" w:rsidRDefault="003E7538" w14:paraId="086FC797" w14:textId="77777777">
      <w:pPr>
        <w:rPr>
          <w:rFonts w:ascii="Arial" w:hAnsi="Arial" w:eastAsia="Arial" w:cs="Arial"/>
        </w:rPr>
      </w:pPr>
      <w:r>
        <w:rPr>
          <w:rFonts w:ascii="Arial" w:hAnsi="Arial" w:eastAsia="Arial" w:cs="Arial"/>
        </w:rPr>
        <w:t xml:space="preserve">• Group punishments should be avoided as they breed resentment. </w:t>
      </w:r>
    </w:p>
    <w:p w:rsidR="001476E4" w:rsidRDefault="003E7538" w14:paraId="4348AB65" w14:textId="77777777">
      <w:pPr>
        <w:rPr>
          <w:rFonts w:ascii="Arial" w:hAnsi="Arial" w:eastAsia="Arial" w:cs="Arial"/>
        </w:rPr>
      </w:pPr>
      <w:r>
        <w:rPr>
          <w:rFonts w:ascii="Arial" w:hAnsi="Arial" w:eastAsia="Arial" w:cs="Arial"/>
        </w:rPr>
        <w:t xml:space="preserve">• There should be a clear distinction between minor and major offences. </w:t>
      </w:r>
    </w:p>
    <w:p w:rsidR="001476E4" w:rsidRDefault="003E7538" w14:paraId="55E41CBA" w14:textId="77777777">
      <w:pPr>
        <w:rPr>
          <w:rFonts w:ascii="Arial" w:hAnsi="Arial" w:eastAsia="Arial" w:cs="Arial"/>
        </w:rPr>
      </w:pPr>
      <w:r>
        <w:rPr>
          <w:rFonts w:ascii="Arial" w:hAnsi="Arial" w:eastAsia="Arial" w:cs="Arial"/>
        </w:rPr>
        <w:t>• It should be clear that it is the behaviour, rather than the person, that is being addressed.</w:t>
      </w:r>
    </w:p>
    <w:p w:rsidR="001476E4" w:rsidRDefault="003E7538" w14:paraId="2B2F0003" w14:textId="77777777">
      <w:pPr>
        <w:rPr>
          <w:rFonts w:ascii="Arial" w:hAnsi="Arial" w:eastAsia="Arial" w:cs="Arial"/>
        </w:rPr>
      </w:pPr>
      <w:r>
        <w:rPr>
          <w:rFonts w:ascii="Arial" w:hAnsi="Arial" w:eastAsia="Arial" w:cs="Arial"/>
        </w:rPr>
        <w:t>• Staff must remain calm at all times. If staff feel overwhelmed, all staff know to use the ‘fresh face’ approach.</w:t>
      </w:r>
    </w:p>
    <w:p w:rsidR="001476E4" w:rsidRDefault="003E7538" w14:paraId="452030E8" w14:textId="77777777">
      <w:pPr>
        <w:rPr>
          <w:rFonts w:ascii="Arial" w:hAnsi="Arial" w:eastAsia="Arial" w:cs="Arial"/>
        </w:rPr>
      </w:pPr>
      <w:r>
        <w:rPr>
          <w:rFonts w:ascii="Arial" w:hAnsi="Arial" w:eastAsia="Arial" w:cs="Arial"/>
        </w:rPr>
        <w:t>• Staff must ensure that their tone and volume is not confrontational. The aim of staff involvement is always to deescalate any situation.</w:t>
      </w:r>
    </w:p>
    <w:p w:rsidR="001476E4" w:rsidRDefault="003E7538" w14:paraId="7F01087F" w14:textId="77777777">
      <w:pPr>
        <w:rPr>
          <w:rFonts w:ascii="Arial" w:hAnsi="Arial" w:eastAsia="Arial" w:cs="Arial"/>
          <w:b/>
          <w:sz w:val="20"/>
          <w:szCs w:val="20"/>
          <w:u w:val="single"/>
        </w:rPr>
      </w:pPr>
      <w:r>
        <w:rPr>
          <w:rFonts w:ascii="Arial" w:hAnsi="Arial" w:eastAsia="Arial" w:cs="Arial"/>
          <w:b/>
          <w:u w:val="single"/>
        </w:rPr>
        <w:t>Examples of unwanted or unacceptable behaviours</w:t>
      </w:r>
      <w:r>
        <w:rPr>
          <w:rFonts w:ascii="Arial" w:hAnsi="Arial" w:eastAsia="Arial" w:cs="Arial"/>
          <w:b/>
          <w:sz w:val="20"/>
          <w:szCs w:val="20"/>
          <w:u w:val="single"/>
        </w:rPr>
        <w:t>:</w:t>
      </w:r>
    </w:p>
    <w:tbl>
      <w:tblPr>
        <w:tblStyle w:val="a0"/>
        <w:tblW w:w="9020" w:type="dxa"/>
        <w:tblInd w:w="347"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Look w:val="0000" w:firstRow="0" w:lastRow="0" w:firstColumn="0" w:lastColumn="0" w:noHBand="0" w:noVBand="0"/>
      </w:tblPr>
      <w:tblGrid>
        <w:gridCol w:w="2280"/>
        <w:gridCol w:w="2240"/>
        <w:gridCol w:w="2260"/>
        <w:gridCol w:w="2240"/>
      </w:tblGrid>
      <w:tr w:rsidR="001476E4" w:rsidTr="260307E2" w14:paraId="7D1D81EC" w14:textId="77777777">
        <w:trPr>
          <w:trHeight w:val="239"/>
        </w:trPr>
        <w:tc>
          <w:tcPr>
            <w:tcW w:w="2280" w:type="dxa"/>
            <w:shd w:val="clear" w:color="auto" w:fill="94B3D6"/>
          </w:tcPr>
          <w:p w:rsidR="001476E4" w:rsidRDefault="003E7538" w14:paraId="65AFF6A2" w14:textId="77777777">
            <w:pPr>
              <w:widowControl w:val="0"/>
              <w:pBdr>
                <w:top w:val="nil"/>
                <w:left w:val="nil"/>
                <w:bottom w:val="nil"/>
                <w:right w:val="nil"/>
                <w:between w:val="nil"/>
              </w:pBdr>
              <w:spacing w:before="10" w:after="0" w:line="210" w:lineRule="auto"/>
              <w:ind w:left="50" w:right="28"/>
              <w:jc w:val="center"/>
              <w:rPr>
                <w:rFonts w:ascii="Arial" w:hAnsi="Arial" w:eastAsia="Arial" w:cs="Arial"/>
                <w:color w:val="000000"/>
                <w:sz w:val="20"/>
                <w:szCs w:val="20"/>
              </w:rPr>
            </w:pPr>
            <w:r>
              <w:rPr>
                <w:rFonts w:ascii="Arial" w:hAnsi="Arial" w:eastAsia="Arial" w:cs="Arial"/>
                <w:color w:val="000000"/>
                <w:sz w:val="20"/>
                <w:szCs w:val="20"/>
              </w:rPr>
              <w:t>LEVEL ONE</w:t>
            </w:r>
          </w:p>
        </w:tc>
        <w:tc>
          <w:tcPr>
            <w:tcW w:w="2240" w:type="dxa"/>
            <w:shd w:val="clear" w:color="auto" w:fill="94B3D6"/>
          </w:tcPr>
          <w:p w:rsidR="001476E4" w:rsidRDefault="003E7538" w14:paraId="2A95807E" w14:textId="77777777">
            <w:pPr>
              <w:widowControl w:val="0"/>
              <w:pBdr>
                <w:top w:val="nil"/>
                <w:left w:val="nil"/>
                <w:bottom w:val="nil"/>
                <w:right w:val="nil"/>
                <w:between w:val="nil"/>
              </w:pBdr>
              <w:spacing w:before="10" w:after="0" w:line="210" w:lineRule="auto"/>
              <w:ind w:left="104" w:right="90"/>
              <w:jc w:val="center"/>
              <w:rPr>
                <w:rFonts w:ascii="Arial" w:hAnsi="Arial" w:eastAsia="Arial" w:cs="Arial"/>
                <w:color w:val="000000"/>
                <w:sz w:val="20"/>
                <w:szCs w:val="20"/>
              </w:rPr>
            </w:pPr>
            <w:r>
              <w:rPr>
                <w:rFonts w:ascii="Arial" w:hAnsi="Arial" w:eastAsia="Arial" w:cs="Arial"/>
                <w:color w:val="000000"/>
                <w:sz w:val="20"/>
                <w:szCs w:val="20"/>
              </w:rPr>
              <w:t>LEVEL TWO</w:t>
            </w:r>
          </w:p>
        </w:tc>
        <w:tc>
          <w:tcPr>
            <w:tcW w:w="2260" w:type="dxa"/>
            <w:shd w:val="clear" w:color="auto" w:fill="94B3D6"/>
          </w:tcPr>
          <w:p w:rsidR="001476E4" w:rsidRDefault="003E7538" w14:paraId="446F1ADE" w14:textId="77777777">
            <w:pPr>
              <w:widowControl w:val="0"/>
              <w:pBdr>
                <w:top w:val="nil"/>
                <w:left w:val="nil"/>
                <w:bottom w:val="nil"/>
                <w:right w:val="nil"/>
                <w:between w:val="nil"/>
              </w:pBdr>
              <w:spacing w:before="10" w:after="0" w:line="210" w:lineRule="auto"/>
              <w:ind w:left="115" w:right="101"/>
              <w:jc w:val="center"/>
              <w:rPr>
                <w:rFonts w:ascii="Arial" w:hAnsi="Arial" w:eastAsia="Arial" w:cs="Arial"/>
                <w:color w:val="000000"/>
                <w:sz w:val="20"/>
                <w:szCs w:val="20"/>
              </w:rPr>
            </w:pPr>
            <w:r>
              <w:rPr>
                <w:rFonts w:ascii="Arial" w:hAnsi="Arial" w:eastAsia="Arial" w:cs="Arial"/>
                <w:color w:val="000000"/>
                <w:sz w:val="20"/>
                <w:szCs w:val="20"/>
              </w:rPr>
              <w:t>LEVEL THREE</w:t>
            </w:r>
          </w:p>
        </w:tc>
        <w:tc>
          <w:tcPr>
            <w:tcW w:w="2240" w:type="dxa"/>
            <w:shd w:val="clear" w:color="auto" w:fill="94B3D6"/>
          </w:tcPr>
          <w:p w:rsidR="001476E4" w:rsidRDefault="003E7538" w14:paraId="7566A038" w14:textId="77777777">
            <w:pPr>
              <w:widowControl w:val="0"/>
              <w:pBdr>
                <w:top w:val="nil"/>
                <w:left w:val="nil"/>
                <w:bottom w:val="nil"/>
                <w:right w:val="nil"/>
                <w:between w:val="nil"/>
              </w:pBdr>
              <w:spacing w:before="10" w:after="0" w:line="210" w:lineRule="auto"/>
              <w:ind w:left="500"/>
              <w:rPr>
                <w:rFonts w:ascii="Arial" w:hAnsi="Arial" w:eastAsia="Arial" w:cs="Arial"/>
                <w:color w:val="000000"/>
                <w:sz w:val="20"/>
                <w:szCs w:val="20"/>
              </w:rPr>
            </w:pPr>
            <w:r>
              <w:rPr>
                <w:rFonts w:ascii="Arial" w:hAnsi="Arial" w:eastAsia="Arial" w:cs="Arial"/>
                <w:color w:val="000000"/>
                <w:sz w:val="20"/>
                <w:szCs w:val="20"/>
              </w:rPr>
              <w:t>LEVEL FOUR</w:t>
            </w:r>
          </w:p>
        </w:tc>
      </w:tr>
      <w:tr w:rsidR="001476E4" w:rsidTr="260307E2" w14:paraId="3B895517" w14:textId="77777777">
        <w:trPr>
          <w:trHeight w:val="719"/>
        </w:trPr>
        <w:tc>
          <w:tcPr>
            <w:tcW w:w="2280" w:type="dxa"/>
          </w:tcPr>
          <w:p w:rsidR="001476E4" w:rsidRDefault="001476E4" w14:paraId="700E250E" w14:textId="77777777">
            <w:pPr>
              <w:widowControl w:val="0"/>
              <w:pBdr>
                <w:top w:val="nil"/>
                <w:left w:val="nil"/>
                <w:bottom w:val="nil"/>
                <w:right w:val="nil"/>
                <w:between w:val="nil"/>
              </w:pBdr>
              <w:spacing w:before="15" w:after="0" w:line="240" w:lineRule="auto"/>
              <w:rPr>
                <w:rFonts w:ascii="Arial" w:hAnsi="Arial" w:eastAsia="Arial" w:cs="Arial"/>
                <w:b/>
                <w:color w:val="000000"/>
                <w:sz w:val="20"/>
                <w:szCs w:val="20"/>
              </w:rPr>
            </w:pPr>
          </w:p>
          <w:p w:rsidR="001476E4" w:rsidRDefault="003E7538" w14:paraId="69B080B2" w14:textId="77777777">
            <w:pPr>
              <w:widowControl w:val="0"/>
              <w:pBdr>
                <w:top w:val="nil"/>
                <w:left w:val="nil"/>
                <w:bottom w:val="nil"/>
                <w:right w:val="nil"/>
                <w:between w:val="nil"/>
              </w:pBdr>
              <w:spacing w:after="0" w:line="240" w:lineRule="auto"/>
              <w:ind w:left="50" w:right="20"/>
              <w:jc w:val="center"/>
              <w:rPr>
                <w:rFonts w:ascii="Arial" w:hAnsi="Arial" w:eastAsia="Arial" w:cs="Arial"/>
                <w:color w:val="000000"/>
                <w:sz w:val="20"/>
                <w:szCs w:val="20"/>
              </w:rPr>
            </w:pPr>
            <w:r>
              <w:rPr>
                <w:rFonts w:ascii="Arial" w:hAnsi="Arial" w:eastAsia="Arial" w:cs="Arial"/>
                <w:color w:val="000000"/>
                <w:sz w:val="20"/>
                <w:szCs w:val="20"/>
              </w:rPr>
              <w:t>Not on task</w:t>
            </w:r>
          </w:p>
        </w:tc>
        <w:tc>
          <w:tcPr>
            <w:tcW w:w="2240" w:type="dxa"/>
          </w:tcPr>
          <w:p w:rsidR="001476E4" w:rsidRDefault="003E7538" w14:paraId="33461B2F" w14:textId="77777777">
            <w:pPr>
              <w:widowControl w:val="0"/>
              <w:pBdr>
                <w:top w:val="nil"/>
                <w:left w:val="nil"/>
                <w:bottom w:val="nil"/>
                <w:right w:val="nil"/>
                <w:between w:val="nil"/>
              </w:pBdr>
              <w:spacing w:before="125" w:after="0" w:line="249" w:lineRule="auto"/>
              <w:ind w:left="555" w:right="220" w:hanging="306"/>
              <w:rPr>
                <w:rFonts w:ascii="Arial" w:hAnsi="Arial" w:eastAsia="Arial" w:cs="Arial"/>
                <w:b/>
                <w:color w:val="000000"/>
                <w:sz w:val="20"/>
                <w:szCs w:val="20"/>
              </w:rPr>
            </w:pPr>
            <w:r>
              <w:rPr>
                <w:rFonts w:ascii="Arial" w:hAnsi="Arial" w:eastAsia="Arial" w:cs="Arial"/>
                <w:b/>
                <w:color w:val="000000"/>
                <w:sz w:val="20"/>
                <w:szCs w:val="20"/>
              </w:rPr>
              <w:t>PERSISTENCE OF LEVEL ONE</w:t>
            </w:r>
          </w:p>
        </w:tc>
        <w:tc>
          <w:tcPr>
            <w:tcW w:w="2260" w:type="dxa"/>
          </w:tcPr>
          <w:p w:rsidR="001476E4" w:rsidRDefault="003E7538" w14:paraId="238DB0D8" w14:textId="77777777">
            <w:pPr>
              <w:widowControl w:val="0"/>
              <w:pBdr>
                <w:top w:val="nil"/>
                <w:left w:val="nil"/>
                <w:bottom w:val="nil"/>
                <w:right w:val="nil"/>
                <w:between w:val="nil"/>
              </w:pBdr>
              <w:spacing w:after="0" w:line="240" w:lineRule="auto"/>
              <w:ind w:left="115" w:right="88"/>
              <w:jc w:val="center"/>
              <w:rPr>
                <w:rFonts w:ascii="Arial" w:hAnsi="Arial" w:eastAsia="Arial" w:cs="Arial"/>
                <w:b/>
                <w:color w:val="000000"/>
                <w:sz w:val="20"/>
                <w:szCs w:val="20"/>
              </w:rPr>
            </w:pPr>
            <w:r>
              <w:rPr>
                <w:rFonts w:ascii="Arial" w:hAnsi="Arial" w:eastAsia="Arial" w:cs="Arial"/>
                <w:b/>
                <w:color w:val="000000"/>
                <w:sz w:val="20"/>
                <w:szCs w:val="20"/>
              </w:rPr>
              <w:t>PERSISTENCE OF LEVEL ONE AND TWO</w:t>
            </w:r>
          </w:p>
        </w:tc>
        <w:tc>
          <w:tcPr>
            <w:tcW w:w="2240" w:type="dxa"/>
            <w:vMerge w:val="restart"/>
          </w:tcPr>
          <w:p w:rsidR="001476E4" w:rsidRDefault="001476E4" w14:paraId="0DC60EFC" w14:textId="77777777">
            <w:pPr>
              <w:widowControl w:val="0"/>
              <w:pBdr>
                <w:top w:val="nil"/>
                <w:left w:val="nil"/>
                <w:bottom w:val="nil"/>
                <w:right w:val="nil"/>
                <w:between w:val="nil"/>
              </w:pBdr>
              <w:spacing w:after="0" w:line="240" w:lineRule="auto"/>
              <w:rPr>
                <w:rFonts w:ascii="Arial" w:hAnsi="Arial" w:eastAsia="Arial" w:cs="Arial"/>
                <w:b/>
                <w:color w:val="000000"/>
                <w:sz w:val="20"/>
                <w:szCs w:val="20"/>
              </w:rPr>
            </w:pPr>
          </w:p>
          <w:p w:rsidR="001476E4" w:rsidRDefault="001476E4" w14:paraId="02399C16" w14:textId="77777777">
            <w:pPr>
              <w:widowControl w:val="0"/>
              <w:pBdr>
                <w:top w:val="nil"/>
                <w:left w:val="nil"/>
                <w:bottom w:val="nil"/>
                <w:right w:val="nil"/>
                <w:between w:val="nil"/>
              </w:pBdr>
              <w:spacing w:before="70" w:after="0" w:line="240" w:lineRule="auto"/>
              <w:rPr>
                <w:rFonts w:ascii="Arial" w:hAnsi="Arial" w:eastAsia="Arial" w:cs="Arial"/>
                <w:b/>
                <w:color w:val="000000"/>
                <w:sz w:val="20"/>
                <w:szCs w:val="20"/>
              </w:rPr>
            </w:pPr>
          </w:p>
          <w:p w:rsidR="001476E4" w:rsidRDefault="003E7538" w14:paraId="7725B6DB" w14:textId="77777777">
            <w:pPr>
              <w:widowControl w:val="0"/>
              <w:pBdr>
                <w:top w:val="nil"/>
                <w:left w:val="nil"/>
                <w:bottom w:val="nil"/>
                <w:right w:val="nil"/>
                <w:between w:val="nil"/>
              </w:pBdr>
              <w:spacing w:after="0" w:line="249" w:lineRule="auto"/>
              <w:ind w:left="104" w:right="77"/>
              <w:jc w:val="center"/>
              <w:rPr>
                <w:rFonts w:ascii="Arial" w:hAnsi="Arial" w:eastAsia="Arial" w:cs="Arial"/>
                <w:b/>
                <w:color w:val="000000"/>
                <w:sz w:val="20"/>
                <w:szCs w:val="20"/>
              </w:rPr>
            </w:pPr>
            <w:r>
              <w:rPr>
                <w:rFonts w:ascii="Arial" w:hAnsi="Arial" w:eastAsia="Arial" w:cs="Arial"/>
                <w:b/>
                <w:color w:val="000000"/>
                <w:sz w:val="20"/>
                <w:szCs w:val="20"/>
              </w:rPr>
              <w:t>PERSISTENCE OF LEVEL TWO AND THREE</w:t>
            </w:r>
          </w:p>
          <w:p w:rsidR="001476E4" w:rsidRDefault="003E7538" w14:paraId="7CE4D89B" w14:textId="77777777">
            <w:pPr>
              <w:widowControl w:val="0"/>
              <w:pBdr>
                <w:top w:val="nil"/>
                <w:left w:val="nil"/>
                <w:bottom w:val="nil"/>
                <w:right w:val="nil"/>
                <w:between w:val="nil"/>
              </w:pBdr>
              <w:spacing w:before="3" w:after="0" w:line="249" w:lineRule="auto"/>
              <w:ind w:left="250" w:right="223"/>
              <w:jc w:val="center"/>
              <w:rPr>
                <w:rFonts w:ascii="Arial" w:hAnsi="Arial" w:eastAsia="Arial" w:cs="Arial"/>
                <w:color w:val="000000"/>
                <w:sz w:val="20"/>
                <w:szCs w:val="20"/>
              </w:rPr>
            </w:pPr>
            <w:r>
              <w:rPr>
                <w:rFonts w:ascii="Arial" w:hAnsi="Arial" w:eastAsia="Arial" w:cs="Arial"/>
                <w:color w:val="000000"/>
                <w:sz w:val="20"/>
                <w:szCs w:val="20"/>
              </w:rPr>
              <w:t>Vicious kicking/biting</w:t>
            </w:r>
          </w:p>
          <w:p w:rsidR="001476E4" w:rsidRDefault="003E7538" w14:paraId="7256BC8C" w14:textId="77777777">
            <w:pPr>
              <w:widowControl w:val="0"/>
              <w:pBdr>
                <w:top w:val="nil"/>
                <w:left w:val="nil"/>
                <w:bottom w:val="nil"/>
                <w:right w:val="nil"/>
                <w:between w:val="nil"/>
              </w:pBdr>
              <w:spacing w:before="1" w:after="0" w:line="249" w:lineRule="auto"/>
              <w:ind w:left="538" w:right="511" w:hanging="1"/>
              <w:jc w:val="center"/>
              <w:rPr>
                <w:rFonts w:ascii="Arial" w:hAnsi="Arial" w:eastAsia="Arial" w:cs="Arial"/>
                <w:color w:val="000000"/>
                <w:sz w:val="20"/>
                <w:szCs w:val="20"/>
              </w:rPr>
            </w:pPr>
            <w:r>
              <w:rPr>
                <w:rFonts w:ascii="Arial" w:hAnsi="Arial" w:eastAsia="Arial" w:cs="Arial"/>
                <w:color w:val="000000"/>
                <w:sz w:val="20"/>
                <w:szCs w:val="20"/>
              </w:rPr>
              <w:t>Physical abuse Extortion</w:t>
            </w:r>
          </w:p>
          <w:p w:rsidR="001476E4" w:rsidRDefault="003E7538" w14:paraId="048C4C03" w14:textId="77777777">
            <w:pPr>
              <w:widowControl w:val="0"/>
              <w:pBdr>
                <w:top w:val="nil"/>
                <w:left w:val="nil"/>
                <w:bottom w:val="nil"/>
                <w:right w:val="nil"/>
                <w:between w:val="nil"/>
              </w:pBdr>
              <w:spacing w:before="3" w:after="0" w:line="249" w:lineRule="auto"/>
              <w:ind w:left="104" w:right="77"/>
              <w:jc w:val="center"/>
              <w:rPr>
                <w:rFonts w:ascii="Arial" w:hAnsi="Arial" w:eastAsia="Arial" w:cs="Arial"/>
                <w:color w:val="000000"/>
                <w:sz w:val="20"/>
                <w:szCs w:val="20"/>
              </w:rPr>
            </w:pPr>
            <w:r>
              <w:rPr>
                <w:rFonts w:ascii="Arial" w:hAnsi="Arial" w:eastAsia="Arial" w:cs="Arial"/>
                <w:color w:val="000000"/>
                <w:sz w:val="20"/>
                <w:szCs w:val="20"/>
              </w:rPr>
              <w:t>Dangerous refusal to follow instructions putting themselves or others in danger</w:t>
            </w:r>
          </w:p>
          <w:p w:rsidR="001476E4" w:rsidRDefault="003E7538" w14:paraId="154CBA07" w14:textId="77777777">
            <w:pPr>
              <w:widowControl w:val="0"/>
              <w:pBdr>
                <w:top w:val="nil"/>
                <w:left w:val="nil"/>
                <w:bottom w:val="nil"/>
                <w:right w:val="nil"/>
                <w:between w:val="nil"/>
              </w:pBdr>
              <w:spacing w:before="3" w:after="0" w:line="249" w:lineRule="auto"/>
              <w:ind w:left="104" w:right="77"/>
              <w:jc w:val="center"/>
              <w:rPr>
                <w:rFonts w:ascii="Arial" w:hAnsi="Arial" w:eastAsia="Arial" w:cs="Arial"/>
                <w:color w:val="000000"/>
                <w:sz w:val="20"/>
                <w:szCs w:val="20"/>
              </w:rPr>
            </w:pPr>
            <w:r>
              <w:rPr>
                <w:rFonts w:ascii="Arial" w:hAnsi="Arial" w:eastAsia="Arial" w:cs="Arial"/>
                <w:color w:val="000000"/>
                <w:sz w:val="20"/>
                <w:szCs w:val="20"/>
              </w:rPr>
              <w:t>Hate speech/committing a hate crime</w:t>
            </w:r>
          </w:p>
        </w:tc>
      </w:tr>
      <w:tr w:rsidR="001476E4" w:rsidTr="260307E2" w14:paraId="5DCBE111" w14:textId="77777777">
        <w:trPr>
          <w:trHeight w:val="460"/>
        </w:trPr>
        <w:tc>
          <w:tcPr>
            <w:tcW w:w="2280" w:type="dxa"/>
          </w:tcPr>
          <w:p w:rsidR="001476E4" w:rsidRDefault="003E7538" w14:paraId="1E923630" w14:textId="77777777">
            <w:pPr>
              <w:widowControl w:val="0"/>
              <w:pBdr>
                <w:top w:val="nil"/>
                <w:left w:val="nil"/>
                <w:bottom w:val="nil"/>
                <w:right w:val="nil"/>
                <w:between w:val="nil"/>
              </w:pBdr>
              <w:spacing w:before="120" w:after="0" w:line="240" w:lineRule="auto"/>
              <w:ind w:left="50" w:right="20"/>
              <w:jc w:val="center"/>
              <w:rPr>
                <w:rFonts w:ascii="Arial" w:hAnsi="Arial" w:eastAsia="Arial" w:cs="Arial"/>
                <w:color w:val="000000"/>
                <w:sz w:val="20"/>
                <w:szCs w:val="20"/>
              </w:rPr>
            </w:pPr>
            <w:r>
              <w:rPr>
                <w:rFonts w:ascii="Arial" w:hAnsi="Arial" w:eastAsia="Arial" w:cs="Arial"/>
                <w:color w:val="000000"/>
                <w:sz w:val="20"/>
                <w:szCs w:val="20"/>
              </w:rPr>
              <w:t>Distraction, interruption</w:t>
            </w:r>
          </w:p>
        </w:tc>
        <w:tc>
          <w:tcPr>
            <w:tcW w:w="2240" w:type="dxa"/>
          </w:tcPr>
          <w:p w:rsidR="001476E4" w:rsidRDefault="003E7538" w14:paraId="6A359951" w14:textId="77777777">
            <w:pPr>
              <w:widowControl w:val="0"/>
              <w:pBdr>
                <w:top w:val="nil"/>
                <w:left w:val="nil"/>
                <w:bottom w:val="nil"/>
                <w:right w:val="nil"/>
                <w:between w:val="nil"/>
              </w:pBdr>
              <w:spacing w:before="120" w:after="0" w:line="240" w:lineRule="auto"/>
              <w:ind w:left="104" w:right="79"/>
              <w:jc w:val="center"/>
              <w:rPr>
                <w:rFonts w:ascii="Arial" w:hAnsi="Arial" w:eastAsia="Arial" w:cs="Arial"/>
                <w:color w:val="000000"/>
                <w:sz w:val="20"/>
                <w:szCs w:val="20"/>
              </w:rPr>
            </w:pPr>
            <w:r>
              <w:rPr>
                <w:rFonts w:ascii="Arial" w:hAnsi="Arial" w:eastAsia="Arial" w:cs="Arial"/>
                <w:color w:val="000000"/>
                <w:sz w:val="20"/>
                <w:szCs w:val="20"/>
              </w:rPr>
              <w:t>Refusal to work</w:t>
            </w:r>
          </w:p>
        </w:tc>
        <w:tc>
          <w:tcPr>
            <w:tcW w:w="2260" w:type="dxa"/>
          </w:tcPr>
          <w:p w:rsidR="001476E4" w:rsidRDefault="003E7538" w14:paraId="25479603" w14:textId="77777777">
            <w:pPr>
              <w:widowControl w:val="0"/>
              <w:pBdr>
                <w:top w:val="nil"/>
                <w:left w:val="nil"/>
                <w:bottom w:val="nil"/>
                <w:right w:val="nil"/>
                <w:between w:val="nil"/>
              </w:pBdr>
              <w:spacing w:after="0" w:line="240" w:lineRule="auto"/>
              <w:ind w:left="245"/>
              <w:rPr>
                <w:rFonts w:ascii="Arial" w:hAnsi="Arial" w:eastAsia="Arial" w:cs="Arial"/>
                <w:color w:val="000000"/>
                <w:sz w:val="20"/>
                <w:szCs w:val="20"/>
              </w:rPr>
            </w:pPr>
            <w:r>
              <w:rPr>
                <w:rFonts w:ascii="Arial" w:hAnsi="Arial" w:eastAsia="Arial" w:cs="Arial"/>
                <w:color w:val="000000"/>
                <w:sz w:val="20"/>
                <w:szCs w:val="20"/>
              </w:rPr>
              <w:t>Vandalism of school</w:t>
            </w:r>
          </w:p>
          <w:p w:rsidR="001476E4" w:rsidRDefault="003E7538" w14:paraId="4652C5E9" w14:textId="77777777">
            <w:pPr>
              <w:widowControl w:val="0"/>
              <w:pBdr>
                <w:top w:val="nil"/>
                <w:left w:val="nil"/>
                <w:bottom w:val="nil"/>
                <w:right w:val="nil"/>
                <w:between w:val="nil"/>
              </w:pBdr>
              <w:spacing w:before="10" w:after="0" w:line="200" w:lineRule="auto"/>
              <w:ind w:left="343"/>
              <w:rPr>
                <w:rFonts w:ascii="Arial" w:hAnsi="Arial" w:eastAsia="Arial" w:cs="Arial"/>
                <w:color w:val="000000"/>
                <w:sz w:val="20"/>
                <w:szCs w:val="20"/>
              </w:rPr>
            </w:pPr>
            <w:r>
              <w:rPr>
                <w:rFonts w:ascii="Arial" w:hAnsi="Arial" w:eastAsia="Arial" w:cs="Arial"/>
                <w:color w:val="000000"/>
                <w:sz w:val="20"/>
                <w:szCs w:val="20"/>
              </w:rPr>
              <w:t>buildings/property</w:t>
            </w:r>
          </w:p>
        </w:tc>
        <w:tc>
          <w:tcPr>
            <w:tcW w:w="2240" w:type="dxa"/>
            <w:vMerge/>
          </w:tcPr>
          <w:p w:rsidR="001476E4" w:rsidRDefault="001476E4" w14:paraId="707F46CC" w14:textId="77777777">
            <w:pPr>
              <w:widowControl w:val="0"/>
              <w:pBdr>
                <w:top w:val="nil"/>
                <w:left w:val="nil"/>
                <w:bottom w:val="nil"/>
                <w:right w:val="nil"/>
                <w:between w:val="nil"/>
              </w:pBdr>
              <w:spacing w:after="0"/>
              <w:rPr>
                <w:rFonts w:ascii="Arial" w:hAnsi="Arial" w:eastAsia="Arial" w:cs="Arial"/>
                <w:color w:val="000000"/>
                <w:sz w:val="20"/>
                <w:szCs w:val="20"/>
              </w:rPr>
            </w:pPr>
          </w:p>
        </w:tc>
      </w:tr>
      <w:tr w:rsidR="001476E4" w:rsidTr="260307E2" w14:paraId="050E859B" w14:textId="77777777">
        <w:trPr>
          <w:trHeight w:val="480"/>
        </w:trPr>
        <w:tc>
          <w:tcPr>
            <w:tcW w:w="2280" w:type="dxa"/>
          </w:tcPr>
          <w:p w:rsidR="001476E4" w:rsidRDefault="003E7538" w14:paraId="718624CF" w14:textId="77777777">
            <w:pPr>
              <w:widowControl w:val="0"/>
              <w:pBdr>
                <w:top w:val="nil"/>
                <w:left w:val="nil"/>
                <w:bottom w:val="nil"/>
                <w:right w:val="nil"/>
                <w:between w:val="nil"/>
              </w:pBdr>
              <w:spacing w:before="135" w:after="0" w:line="240" w:lineRule="auto"/>
              <w:ind w:left="50" w:right="20"/>
              <w:jc w:val="center"/>
              <w:rPr>
                <w:rFonts w:ascii="Arial" w:hAnsi="Arial" w:eastAsia="Arial" w:cs="Arial"/>
                <w:color w:val="000000"/>
                <w:sz w:val="20"/>
                <w:szCs w:val="20"/>
              </w:rPr>
            </w:pPr>
            <w:r>
              <w:rPr>
                <w:rFonts w:ascii="Arial" w:hAnsi="Arial" w:eastAsia="Arial" w:cs="Arial"/>
                <w:color w:val="000000"/>
                <w:sz w:val="20"/>
                <w:szCs w:val="20"/>
              </w:rPr>
              <w:t>Answering back</w:t>
            </w:r>
          </w:p>
        </w:tc>
        <w:tc>
          <w:tcPr>
            <w:tcW w:w="2240" w:type="dxa"/>
          </w:tcPr>
          <w:p w:rsidR="001476E4" w:rsidRDefault="003E7538" w14:paraId="423F1F05" w14:textId="77777777">
            <w:pPr>
              <w:widowControl w:val="0"/>
              <w:pBdr>
                <w:top w:val="nil"/>
                <w:left w:val="nil"/>
                <w:bottom w:val="nil"/>
                <w:right w:val="nil"/>
                <w:between w:val="nil"/>
              </w:pBdr>
              <w:spacing w:before="135" w:after="0" w:line="240" w:lineRule="auto"/>
              <w:ind w:left="104" w:right="79"/>
              <w:jc w:val="center"/>
              <w:rPr>
                <w:rFonts w:ascii="Arial" w:hAnsi="Arial" w:eastAsia="Arial" w:cs="Arial"/>
                <w:color w:val="000000"/>
                <w:sz w:val="20"/>
                <w:szCs w:val="20"/>
              </w:rPr>
            </w:pPr>
            <w:r>
              <w:rPr>
                <w:rFonts w:ascii="Arial" w:hAnsi="Arial" w:eastAsia="Arial" w:cs="Arial"/>
                <w:color w:val="000000"/>
                <w:sz w:val="20"/>
                <w:szCs w:val="20"/>
              </w:rPr>
              <w:t>Defiance</w:t>
            </w:r>
          </w:p>
        </w:tc>
        <w:tc>
          <w:tcPr>
            <w:tcW w:w="2260" w:type="dxa"/>
          </w:tcPr>
          <w:p w:rsidR="001476E4" w:rsidRDefault="003E7538" w14:paraId="0A95EC8B" w14:textId="77777777">
            <w:pPr>
              <w:widowControl w:val="0"/>
              <w:pBdr>
                <w:top w:val="nil"/>
                <w:left w:val="nil"/>
                <w:bottom w:val="nil"/>
                <w:right w:val="nil"/>
                <w:between w:val="nil"/>
              </w:pBdr>
              <w:spacing w:after="0" w:line="240" w:lineRule="auto"/>
              <w:ind w:left="571" w:hanging="262"/>
              <w:rPr>
                <w:rFonts w:ascii="Arial" w:hAnsi="Arial" w:eastAsia="Arial" w:cs="Arial"/>
                <w:color w:val="000000"/>
                <w:sz w:val="20"/>
                <w:szCs w:val="20"/>
              </w:rPr>
            </w:pPr>
            <w:r>
              <w:rPr>
                <w:rFonts w:ascii="Arial" w:hAnsi="Arial" w:eastAsia="Arial" w:cs="Arial"/>
                <w:color w:val="000000"/>
                <w:sz w:val="20"/>
                <w:szCs w:val="20"/>
              </w:rPr>
              <w:t>Major disruption of class activity</w:t>
            </w:r>
          </w:p>
        </w:tc>
        <w:tc>
          <w:tcPr>
            <w:tcW w:w="2240" w:type="dxa"/>
            <w:vMerge/>
          </w:tcPr>
          <w:p w:rsidR="001476E4" w:rsidRDefault="001476E4" w14:paraId="34A04F49" w14:textId="77777777">
            <w:pPr>
              <w:widowControl w:val="0"/>
              <w:pBdr>
                <w:top w:val="nil"/>
                <w:left w:val="nil"/>
                <w:bottom w:val="nil"/>
                <w:right w:val="nil"/>
                <w:between w:val="nil"/>
              </w:pBdr>
              <w:spacing w:after="0"/>
              <w:rPr>
                <w:rFonts w:ascii="Arial" w:hAnsi="Arial" w:eastAsia="Arial" w:cs="Arial"/>
                <w:color w:val="000000"/>
                <w:sz w:val="20"/>
                <w:szCs w:val="20"/>
              </w:rPr>
            </w:pPr>
          </w:p>
        </w:tc>
      </w:tr>
      <w:tr w:rsidR="001476E4" w:rsidTr="260307E2" w14:paraId="5C4E52E2" w14:textId="77777777">
        <w:trPr>
          <w:trHeight w:val="479"/>
        </w:trPr>
        <w:tc>
          <w:tcPr>
            <w:tcW w:w="2280" w:type="dxa"/>
          </w:tcPr>
          <w:p w:rsidR="001476E4" w:rsidRDefault="003E7538" w14:paraId="192835DF" w14:textId="77777777">
            <w:pPr>
              <w:widowControl w:val="0"/>
              <w:pBdr>
                <w:top w:val="nil"/>
                <w:left w:val="nil"/>
                <w:bottom w:val="nil"/>
                <w:right w:val="nil"/>
                <w:between w:val="nil"/>
              </w:pBdr>
              <w:spacing w:before="130" w:after="0" w:line="240" w:lineRule="auto"/>
              <w:ind w:left="50" w:right="20"/>
              <w:jc w:val="center"/>
              <w:rPr>
                <w:rFonts w:ascii="Arial" w:hAnsi="Arial" w:eastAsia="Arial" w:cs="Arial"/>
                <w:color w:val="000000"/>
                <w:sz w:val="20"/>
                <w:szCs w:val="20"/>
              </w:rPr>
            </w:pPr>
            <w:r>
              <w:rPr>
                <w:rFonts w:ascii="Arial" w:hAnsi="Arial" w:eastAsia="Arial" w:cs="Arial"/>
                <w:color w:val="000000"/>
                <w:sz w:val="20"/>
                <w:szCs w:val="20"/>
              </w:rPr>
              <w:t>Not taking instruction</w:t>
            </w:r>
          </w:p>
        </w:tc>
        <w:tc>
          <w:tcPr>
            <w:tcW w:w="2240" w:type="dxa"/>
          </w:tcPr>
          <w:p w:rsidR="001476E4" w:rsidRDefault="003E7538" w14:paraId="36A76615" w14:textId="77777777">
            <w:pPr>
              <w:widowControl w:val="0"/>
              <w:pBdr>
                <w:top w:val="nil"/>
                <w:left w:val="nil"/>
                <w:bottom w:val="nil"/>
                <w:right w:val="nil"/>
                <w:between w:val="nil"/>
              </w:pBdr>
              <w:spacing w:before="130" w:after="0" w:line="240" w:lineRule="auto"/>
              <w:ind w:left="104" w:right="79"/>
              <w:jc w:val="center"/>
              <w:rPr>
                <w:rFonts w:ascii="Arial" w:hAnsi="Arial" w:eastAsia="Arial" w:cs="Arial"/>
                <w:color w:val="000000"/>
                <w:sz w:val="20"/>
                <w:szCs w:val="20"/>
              </w:rPr>
            </w:pPr>
            <w:r>
              <w:rPr>
                <w:rFonts w:ascii="Arial" w:hAnsi="Arial" w:eastAsia="Arial" w:cs="Arial"/>
                <w:color w:val="000000"/>
                <w:sz w:val="20"/>
                <w:szCs w:val="20"/>
              </w:rPr>
              <w:t>Minor vandalism</w:t>
            </w:r>
          </w:p>
        </w:tc>
        <w:tc>
          <w:tcPr>
            <w:tcW w:w="2260" w:type="dxa"/>
          </w:tcPr>
          <w:p w:rsidR="001476E4" w:rsidRDefault="003E7538" w14:paraId="4F0404B3" w14:textId="77777777">
            <w:pPr>
              <w:widowControl w:val="0"/>
              <w:pBdr>
                <w:top w:val="nil"/>
                <w:left w:val="nil"/>
                <w:bottom w:val="nil"/>
                <w:right w:val="nil"/>
                <w:between w:val="nil"/>
              </w:pBdr>
              <w:spacing w:after="0" w:line="240" w:lineRule="auto"/>
              <w:ind w:left="632" w:hanging="484"/>
              <w:rPr>
                <w:rFonts w:ascii="Arial" w:hAnsi="Arial" w:eastAsia="Arial" w:cs="Arial"/>
                <w:color w:val="000000"/>
                <w:sz w:val="20"/>
                <w:szCs w:val="20"/>
              </w:rPr>
            </w:pPr>
            <w:r>
              <w:rPr>
                <w:rFonts w:ascii="Arial" w:hAnsi="Arial" w:eastAsia="Arial" w:cs="Arial"/>
                <w:color w:val="000000"/>
                <w:sz w:val="20"/>
                <w:szCs w:val="20"/>
              </w:rPr>
              <w:t>Stealing/intent to steal (persistent)</w:t>
            </w:r>
          </w:p>
        </w:tc>
        <w:tc>
          <w:tcPr>
            <w:tcW w:w="2240" w:type="dxa"/>
            <w:vMerge/>
          </w:tcPr>
          <w:p w:rsidR="001476E4" w:rsidRDefault="001476E4" w14:paraId="68353565" w14:textId="77777777">
            <w:pPr>
              <w:widowControl w:val="0"/>
              <w:pBdr>
                <w:top w:val="nil"/>
                <w:left w:val="nil"/>
                <w:bottom w:val="nil"/>
                <w:right w:val="nil"/>
                <w:between w:val="nil"/>
              </w:pBdr>
              <w:spacing w:after="0"/>
              <w:rPr>
                <w:rFonts w:ascii="Arial" w:hAnsi="Arial" w:eastAsia="Arial" w:cs="Arial"/>
                <w:color w:val="000000"/>
                <w:sz w:val="20"/>
                <w:szCs w:val="20"/>
              </w:rPr>
            </w:pPr>
          </w:p>
        </w:tc>
      </w:tr>
      <w:tr w:rsidR="001476E4" w:rsidTr="260307E2" w14:paraId="3B43483F" w14:textId="77777777">
        <w:trPr>
          <w:trHeight w:val="480"/>
        </w:trPr>
        <w:tc>
          <w:tcPr>
            <w:tcW w:w="2280" w:type="dxa"/>
          </w:tcPr>
          <w:p w:rsidR="001476E4" w:rsidRDefault="003E7538" w14:paraId="43CE9738" w14:textId="77777777">
            <w:pPr>
              <w:widowControl w:val="0"/>
              <w:pBdr>
                <w:top w:val="nil"/>
                <w:left w:val="nil"/>
                <w:bottom w:val="nil"/>
                <w:right w:val="nil"/>
                <w:between w:val="nil"/>
              </w:pBdr>
              <w:spacing w:after="0" w:line="240" w:lineRule="auto"/>
              <w:ind w:left="344" w:right="9" w:firstLine="11"/>
              <w:rPr>
                <w:rFonts w:ascii="Arial" w:hAnsi="Arial" w:eastAsia="Arial" w:cs="Arial"/>
                <w:color w:val="000000"/>
                <w:sz w:val="20"/>
                <w:szCs w:val="20"/>
              </w:rPr>
            </w:pPr>
            <w:r>
              <w:rPr>
                <w:rFonts w:ascii="Arial" w:hAnsi="Arial" w:eastAsia="Arial" w:cs="Arial"/>
                <w:color w:val="000000"/>
                <w:sz w:val="20"/>
                <w:szCs w:val="20"/>
              </w:rPr>
              <w:t>Telling lies/getting others into trouble</w:t>
            </w:r>
          </w:p>
        </w:tc>
        <w:tc>
          <w:tcPr>
            <w:tcW w:w="2240" w:type="dxa"/>
          </w:tcPr>
          <w:p w:rsidR="001476E4" w:rsidRDefault="003E7538" w14:paraId="678C277E" w14:textId="77777777">
            <w:pPr>
              <w:widowControl w:val="0"/>
              <w:pBdr>
                <w:top w:val="nil"/>
                <w:left w:val="nil"/>
                <w:bottom w:val="nil"/>
                <w:right w:val="nil"/>
                <w:between w:val="nil"/>
              </w:pBdr>
              <w:spacing w:before="125" w:after="0" w:line="240" w:lineRule="auto"/>
              <w:ind w:left="104" w:right="79"/>
              <w:jc w:val="center"/>
              <w:rPr>
                <w:rFonts w:ascii="Arial" w:hAnsi="Arial" w:eastAsia="Arial" w:cs="Arial"/>
                <w:color w:val="000000"/>
                <w:sz w:val="20"/>
                <w:szCs w:val="20"/>
              </w:rPr>
            </w:pPr>
            <w:r>
              <w:rPr>
                <w:rFonts w:ascii="Arial" w:hAnsi="Arial" w:eastAsia="Arial" w:cs="Arial"/>
                <w:color w:val="000000"/>
                <w:sz w:val="20"/>
                <w:szCs w:val="20"/>
              </w:rPr>
              <w:t>Stealing/intent to steal</w:t>
            </w:r>
          </w:p>
        </w:tc>
        <w:tc>
          <w:tcPr>
            <w:tcW w:w="2260" w:type="dxa"/>
          </w:tcPr>
          <w:p w:rsidR="001476E4" w:rsidRDefault="003E7538" w14:paraId="06D3F90C" w14:textId="77777777">
            <w:pPr>
              <w:widowControl w:val="0"/>
              <w:pBdr>
                <w:top w:val="nil"/>
                <w:left w:val="nil"/>
                <w:bottom w:val="nil"/>
                <w:right w:val="nil"/>
                <w:between w:val="nil"/>
              </w:pBdr>
              <w:spacing w:before="5" w:after="0" w:line="240" w:lineRule="auto"/>
              <w:ind w:left="115" w:right="90"/>
              <w:jc w:val="center"/>
              <w:rPr>
                <w:rFonts w:ascii="Arial" w:hAnsi="Arial" w:eastAsia="Arial" w:cs="Arial"/>
                <w:color w:val="000000"/>
                <w:sz w:val="20"/>
                <w:szCs w:val="20"/>
              </w:rPr>
            </w:pPr>
            <w:r>
              <w:rPr>
                <w:rFonts w:ascii="Arial" w:hAnsi="Arial" w:eastAsia="Arial" w:cs="Arial"/>
                <w:color w:val="000000"/>
                <w:sz w:val="20"/>
                <w:szCs w:val="20"/>
              </w:rPr>
              <w:t>Repeated bullying</w:t>
            </w:r>
          </w:p>
        </w:tc>
        <w:tc>
          <w:tcPr>
            <w:tcW w:w="2240" w:type="dxa"/>
            <w:vMerge/>
          </w:tcPr>
          <w:p w:rsidR="001476E4" w:rsidRDefault="001476E4" w14:paraId="0D0606E5" w14:textId="77777777">
            <w:pPr>
              <w:widowControl w:val="0"/>
              <w:pBdr>
                <w:top w:val="nil"/>
                <w:left w:val="nil"/>
                <w:bottom w:val="nil"/>
                <w:right w:val="nil"/>
                <w:between w:val="nil"/>
              </w:pBdr>
              <w:spacing w:after="0"/>
              <w:rPr>
                <w:rFonts w:ascii="Arial" w:hAnsi="Arial" w:eastAsia="Arial" w:cs="Arial"/>
                <w:color w:val="000000"/>
                <w:sz w:val="20"/>
                <w:szCs w:val="20"/>
              </w:rPr>
            </w:pPr>
          </w:p>
        </w:tc>
      </w:tr>
      <w:tr w:rsidR="001476E4" w:rsidTr="260307E2" w14:paraId="244FBFF2" w14:textId="77777777">
        <w:trPr>
          <w:trHeight w:val="460"/>
        </w:trPr>
        <w:tc>
          <w:tcPr>
            <w:tcW w:w="2280" w:type="dxa"/>
          </w:tcPr>
          <w:p w:rsidR="001476E4" w:rsidRDefault="003E7538" w14:paraId="1F37768D" w14:textId="77777777">
            <w:pPr>
              <w:widowControl w:val="0"/>
              <w:pBdr>
                <w:top w:val="nil"/>
                <w:left w:val="nil"/>
                <w:bottom w:val="nil"/>
                <w:right w:val="nil"/>
                <w:between w:val="nil"/>
              </w:pBdr>
              <w:spacing w:after="0" w:line="240" w:lineRule="auto"/>
              <w:ind w:left="50" w:right="20"/>
              <w:jc w:val="center"/>
              <w:rPr>
                <w:rFonts w:ascii="Arial" w:hAnsi="Arial" w:eastAsia="Arial" w:cs="Arial"/>
                <w:color w:val="000000"/>
                <w:sz w:val="20"/>
                <w:szCs w:val="20"/>
              </w:rPr>
            </w:pPr>
            <w:r>
              <w:rPr>
                <w:rFonts w:ascii="Arial" w:hAnsi="Arial" w:eastAsia="Arial" w:cs="Arial"/>
                <w:color w:val="000000"/>
                <w:sz w:val="20"/>
                <w:szCs w:val="20"/>
              </w:rPr>
              <w:t>Verbal abuse, minor</w:t>
            </w:r>
          </w:p>
          <w:p w:rsidR="001476E4" w:rsidRDefault="003E7538" w14:paraId="2DCBB4A6" w14:textId="77777777">
            <w:pPr>
              <w:widowControl w:val="0"/>
              <w:pBdr>
                <w:top w:val="nil"/>
                <w:left w:val="nil"/>
                <w:bottom w:val="nil"/>
                <w:right w:val="nil"/>
                <w:between w:val="nil"/>
              </w:pBdr>
              <w:spacing w:before="10" w:after="0" w:line="200" w:lineRule="auto"/>
              <w:ind w:left="50" w:right="20"/>
              <w:jc w:val="center"/>
              <w:rPr>
                <w:rFonts w:ascii="Arial" w:hAnsi="Arial" w:eastAsia="Arial" w:cs="Arial"/>
                <w:color w:val="000000"/>
                <w:sz w:val="20"/>
                <w:szCs w:val="20"/>
              </w:rPr>
            </w:pPr>
            <w:r>
              <w:rPr>
                <w:rFonts w:ascii="Arial" w:hAnsi="Arial" w:eastAsia="Arial" w:cs="Arial"/>
                <w:color w:val="000000"/>
                <w:sz w:val="20"/>
                <w:szCs w:val="20"/>
              </w:rPr>
              <w:t>bad language</w:t>
            </w:r>
          </w:p>
        </w:tc>
        <w:tc>
          <w:tcPr>
            <w:tcW w:w="2240" w:type="dxa"/>
          </w:tcPr>
          <w:p w:rsidR="001476E4" w:rsidRDefault="003E7538" w14:paraId="7ADE0B55" w14:textId="77777777">
            <w:pPr>
              <w:widowControl w:val="0"/>
              <w:pBdr>
                <w:top w:val="nil"/>
                <w:left w:val="nil"/>
                <w:bottom w:val="nil"/>
                <w:right w:val="nil"/>
                <w:between w:val="nil"/>
              </w:pBdr>
              <w:spacing w:after="0" w:line="240" w:lineRule="auto"/>
              <w:ind w:left="104" w:right="79"/>
              <w:jc w:val="center"/>
              <w:rPr>
                <w:rFonts w:ascii="Arial" w:hAnsi="Arial" w:eastAsia="Arial" w:cs="Arial"/>
                <w:color w:val="000000"/>
                <w:sz w:val="20"/>
                <w:szCs w:val="20"/>
              </w:rPr>
            </w:pPr>
            <w:r>
              <w:rPr>
                <w:rFonts w:ascii="Arial" w:hAnsi="Arial" w:eastAsia="Arial" w:cs="Arial"/>
                <w:color w:val="000000"/>
                <w:sz w:val="20"/>
                <w:szCs w:val="20"/>
              </w:rPr>
              <w:t>Direct verbal</w:t>
            </w:r>
          </w:p>
          <w:p w:rsidR="001476E4" w:rsidRDefault="003E7538" w14:paraId="3365C393" w14:textId="77777777">
            <w:pPr>
              <w:widowControl w:val="0"/>
              <w:pBdr>
                <w:top w:val="nil"/>
                <w:left w:val="nil"/>
                <w:bottom w:val="nil"/>
                <w:right w:val="nil"/>
                <w:between w:val="nil"/>
              </w:pBdr>
              <w:spacing w:before="10" w:after="0" w:line="200" w:lineRule="auto"/>
              <w:ind w:left="104" w:right="79"/>
              <w:jc w:val="center"/>
              <w:rPr>
                <w:rFonts w:ascii="Arial" w:hAnsi="Arial" w:eastAsia="Arial" w:cs="Arial"/>
                <w:color w:val="000000"/>
                <w:sz w:val="20"/>
                <w:szCs w:val="20"/>
              </w:rPr>
            </w:pPr>
            <w:r>
              <w:rPr>
                <w:rFonts w:ascii="Arial" w:hAnsi="Arial" w:eastAsia="Arial" w:cs="Arial"/>
                <w:color w:val="000000"/>
                <w:sz w:val="20"/>
                <w:szCs w:val="20"/>
              </w:rPr>
              <w:t>abuse abuse</w:t>
            </w:r>
          </w:p>
        </w:tc>
        <w:tc>
          <w:tcPr>
            <w:tcW w:w="2260" w:type="dxa"/>
          </w:tcPr>
          <w:p w:rsidR="001476E4" w:rsidRDefault="003E7538" w14:paraId="620CB671" w14:textId="77777777">
            <w:pPr>
              <w:widowControl w:val="0"/>
              <w:pBdr>
                <w:top w:val="nil"/>
                <w:left w:val="nil"/>
                <w:bottom w:val="nil"/>
                <w:right w:val="nil"/>
                <w:between w:val="nil"/>
              </w:pBdr>
              <w:spacing w:after="0" w:line="240" w:lineRule="auto"/>
              <w:ind w:left="115" w:right="90"/>
              <w:jc w:val="center"/>
              <w:rPr>
                <w:rFonts w:ascii="Arial" w:hAnsi="Arial" w:eastAsia="Arial" w:cs="Arial"/>
                <w:color w:val="000000"/>
                <w:sz w:val="20"/>
                <w:szCs w:val="20"/>
              </w:rPr>
            </w:pPr>
            <w:r>
              <w:rPr>
                <w:rFonts w:ascii="Arial" w:hAnsi="Arial" w:eastAsia="Arial" w:cs="Arial"/>
                <w:color w:val="000000"/>
                <w:sz w:val="20"/>
                <w:szCs w:val="20"/>
              </w:rPr>
              <w:t>Violent kicking, hitting,</w:t>
            </w:r>
          </w:p>
          <w:p w:rsidR="001476E4" w:rsidRDefault="003E7538" w14:paraId="1CBFF74D" w14:textId="77777777">
            <w:pPr>
              <w:widowControl w:val="0"/>
              <w:pBdr>
                <w:top w:val="nil"/>
                <w:left w:val="nil"/>
                <w:bottom w:val="nil"/>
                <w:right w:val="nil"/>
                <w:between w:val="nil"/>
              </w:pBdr>
              <w:spacing w:before="10" w:after="0" w:line="200" w:lineRule="auto"/>
              <w:ind w:left="115" w:right="90"/>
              <w:jc w:val="center"/>
              <w:rPr>
                <w:rFonts w:ascii="Arial" w:hAnsi="Arial" w:eastAsia="Arial" w:cs="Arial"/>
                <w:color w:val="000000"/>
                <w:sz w:val="20"/>
                <w:szCs w:val="20"/>
              </w:rPr>
            </w:pPr>
            <w:r>
              <w:rPr>
                <w:rFonts w:ascii="Arial" w:hAnsi="Arial" w:eastAsia="Arial" w:cs="Arial"/>
                <w:color w:val="000000"/>
                <w:sz w:val="20"/>
                <w:szCs w:val="20"/>
              </w:rPr>
              <w:t>fighting</w:t>
            </w:r>
          </w:p>
        </w:tc>
        <w:tc>
          <w:tcPr>
            <w:tcW w:w="2240" w:type="dxa"/>
            <w:vMerge/>
          </w:tcPr>
          <w:p w:rsidR="001476E4" w:rsidRDefault="001476E4" w14:paraId="0B7F0E2E" w14:textId="77777777">
            <w:pPr>
              <w:widowControl w:val="0"/>
              <w:pBdr>
                <w:top w:val="nil"/>
                <w:left w:val="nil"/>
                <w:bottom w:val="nil"/>
                <w:right w:val="nil"/>
                <w:between w:val="nil"/>
              </w:pBdr>
              <w:spacing w:after="0"/>
              <w:rPr>
                <w:rFonts w:ascii="Arial" w:hAnsi="Arial" w:eastAsia="Arial" w:cs="Arial"/>
                <w:color w:val="000000"/>
                <w:sz w:val="20"/>
                <w:szCs w:val="20"/>
              </w:rPr>
            </w:pPr>
          </w:p>
        </w:tc>
      </w:tr>
      <w:tr w:rsidR="001476E4" w:rsidTr="260307E2" w14:paraId="1A576845" w14:textId="77777777">
        <w:trPr>
          <w:trHeight w:val="719"/>
        </w:trPr>
        <w:tc>
          <w:tcPr>
            <w:tcW w:w="2280" w:type="dxa"/>
          </w:tcPr>
          <w:p w:rsidR="001476E4" w:rsidRDefault="003E7538" w14:paraId="22837A76" w14:textId="77777777">
            <w:pPr>
              <w:widowControl w:val="0"/>
              <w:pBdr>
                <w:top w:val="nil"/>
                <w:left w:val="nil"/>
                <w:bottom w:val="nil"/>
                <w:right w:val="nil"/>
                <w:between w:val="nil"/>
              </w:pBdr>
              <w:spacing w:after="0" w:line="240" w:lineRule="auto"/>
              <w:ind w:left="50" w:right="18"/>
              <w:jc w:val="center"/>
              <w:rPr>
                <w:rFonts w:ascii="Arial" w:hAnsi="Arial" w:eastAsia="Arial" w:cs="Arial"/>
                <w:color w:val="000000"/>
                <w:sz w:val="20"/>
                <w:szCs w:val="20"/>
              </w:rPr>
            </w:pPr>
            <w:r>
              <w:rPr>
                <w:rFonts w:ascii="Arial" w:hAnsi="Arial" w:eastAsia="Arial" w:cs="Arial"/>
                <w:color w:val="000000"/>
                <w:sz w:val="20"/>
                <w:szCs w:val="20"/>
              </w:rPr>
              <w:t>Unsafe movement around the classroom/school</w:t>
            </w:r>
          </w:p>
        </w:tc>
        <w:tc>
          <w:tcPr>
            <w:tcW w:w="2240" w:type="dxa"/>
          </w:tcPr>
          <w:p w:rsidR="001476E4" w:rsidRDefault="003E7538" w14:paraId="28FDC8A6" w14:textId="77777777">
            <w:pPr>
              <w:widowControl w:val="0"/>
              <w:pBdr>
                <w:top w:val="nil"/>
                <w:left w:val="nil"/>
                <w:bottom w:val="nil"/>
                <w:right w:val="nil"/>
                <w:between w:val="nil"/>
              </w:pBdr>
              <w:spacing w:after="0" w:line="240" w:lineRule="auto"/>
              <w:ind w:left="104" w:right="77"/>
              <w:jc w:val="center"/>
              <w:rPr>
                <w:rFonts w:ascii="Arial" w:hAnsi="Arial" w:eastAsia="Arial" w:cs="Arial"/>
                <w:color w:val="000000"/>
                <w:sz w:val="20"/>
                <w:szCs w:val="20"/>
              </w:rPr>
            </w:pPr>
            <w:r>
              <w:rPr>
                <w:rFonts w:ascii="Arial" w:hAnsi="Arial" w:eastAsia="Arial" w:cs="Arial"/>
                <w:color w:val="000000"/>
                <w:sz w:val="20"/>
                <w:szCs w:val="20"/>
              </w:rPr>
              <w:t>Isolated acts of violence – kicking, hitting, thumping etc.</w:t>
            </w:r>
          </w:p>
        </w:tc>
        <w:tc>
          <w:tcPr>
            <w:tcW w:w="2260" w:type="dxa"/>
          </w:tcPr>
          <w:p w:rsidR="001476E4" w:rsidRDefault="003E7538" w14:paraId="2B076298" w14:textId="77777777">
            <w:pPr>
              <w:widowControl w:val="0"/>
              <w:pBdr>
                <w:top w:val="nil"/>
                <w:left w:val="nil"/>
                <w:bottom w:val="nil"/>
                <w:right w:val="nil"/>
                <w:between w:val="nil"/>
              </w:pBdr>
              <w:spacing w:after="0" w:line="240" w:lineRule="auto"/>
              <w:ind w:left="298" w:right="271" w:hanging="1"/>
              <w:jc w:val="center"/>
              <w:rPr>
                <w:rFonts w:ascii="Arial" w:hAnsi="Arial" w:eastAsia="Arial" w:cs="Arial"/>
                <w:color w:val="000000"/>
                <w:sz w:val="20"/>
                <w:szCs w:val="20"/>
              </w:rPr>
            </w:pPr>
            <w:r>
              <w:rPr>
                <w:rFonts w:ascii="Arial" w:hAnsi="Arial" w:eastAsia="Arial" w:cs="Arial"/>
                <w:color w:val="000000"/>
                <w:sz w:val="20"/>
                <w:szCs w:val="20"/>
              </w:rPr>
              <w:t>Aggressive violent behaviour, causing deliberate injury</w:t>
            </w:r>
          </w:p>
        </w:tc>
        <w:tc>
          <w:tcPr>
            <w:tcW w:w="2240" w:type="dxa"/>
            <w:vMerge/>
          </w:tcPr>
          <w:p w:rsidR="001476E4" w:rsidRDefault="001476E4" w14:paraId="555E3656" w14:textId="77777777">
            <w:pPr>
              <w:widowControl w:val="0"/>
              <w:pBdr>
                <w:top w:val="nil"/>
                <w:left w:val="nil"/>
                <w:bottom w:val="nil"/>
                <w:right w:val="nil"/>
                <w:between w:val="nil"/>
              </w:pBdr>
              <w:spacing w:after="0"/>
              <w:rPr>
                <w:rFonts w:ascii="Arial" w:hAnsi="Arial" w:eastAsia="Arial" w:cs="Arial"/>
                <w:color w:val="000000"/>
                <w:sz w:val="20"/>
                <w:szCs w:val="20"/>
              </w:rPr>
            </w:pPr>
          </w:p>
        </w:tc>
      </w:tr>
      <w:tr w:rsidR="001476E4" w:rsidTr="260307E2" w14:paraId="6AB2B30D" w14:textId="77777777">
        <w:trPr>
          <w:trHeight w:val="720"/>
        </w:trPr>
        <w:tc>
          <w:tcPr>
            <w:tcW w:w="2280" w:type="dxa"/>
          </w:tcPr>
          <w:p w:rsidR="001476E4" w:rsidRDefault="003E7538" w14:paraId="2647EF8B" w14:textId="77777777">
            <w:pPr>
              <w:widowControl w:val="0"/>
              <w:pBdr>
                <w:top w:val="nil"/>
                <w:left w:val="nil"/>
                <w:bottom w:val="nil"/>
                <w:right w:val="nil"/>
                <w:between w:val="nil"/>
              </w:pBdr>
              <w:spacing w:after="0" w:line="240" w:lineRule="auto"/>
              <w:ind w:left="50" w:right="18"/>
              <w:jc w:val="center"/>
              <w:rPr>
                <w:rFonts w:ascii="Arial" w:hAnsi="Arial" w:eastAsia="Arial" w:cs="Arial"/>
                <w:color w:val="000000"/>
                <w:sz w:val="20"/>
                <w:szCs w:val="20"/>
              </w:rPr>
            </w:pPr>
            <w:r>
              <w:rPr>
                <w:rFonts w:ascii="Arial" w:hAnsi="Arial" w:eastAsia="Arial" w:cs="Arial"/>
                <w:color w:val="000000"/>
                <w:sz w:val="20"/>
                <w:szCs w:val="20"/>
              </w:rPr>
              <w:t>Unsafe behaviour/careless damage</w:t>
            </w:r>
          </w:p>
        </w:tc>
        <w:tc>
          <w:tcPr>
            <w:tcW w:w="2240" w:type="dxa"/>
          </w:tcPr>
          <w:p w:rsidR="001476E4" w:rsidRDefault="003E7538" w14:paraId="30BD5E1F" w14:textId="77777777">
            <w:pPr>
              <w:widowControl w:val="0"/>
              <w:pBdr>
                <w:top w:val="nil"/>
                <w:left w:val="nil"/>
                <w:bottom w:val="nil"/>
                <w:right w:val="nil"/>
                <w:between w:val="nil"/>
              </w:pBdr>
              <w:spacing w:before="130" w:after="0" w:line="249" w:lineRule="auto"/>
              <w:ind w:left="839" w:right="373" w:hanging="439"/>
              <w:rPr>
                <w:rFonts w:ascii="Arial" w:hAnsi="Arial" w:eastAsia="Arial" w:cs="Arial"/>
                <w:color w:val="000000"/>
                <w:sz w:val="20"/>
                <w:szCs w:val="20"/>
              </w:rPr>
            </w:pPr>
            <w:r>
              <w:rPr>
                <w:rFonts w:ascii="Arial" w:hAnsi="Arial" w:eastAsia="Arial" w:cs="Arial"/>
                <w:color w:val="000000"/>
                <w:sz w:val="20"/>
                <w:szCs w:val="20"/>
              </w:rPr>
              <w:t>Persistent name calling</w:t>
            </w:r>
          </w:p>
        </w:tc>
        <w:tc>
          <w:tcPr>
            <w:tcW w:w="2260" w:type="dxa"/>
          </w:tcPr>
          <w:p w:rsidR="001476E4" w:rsidRDefault="003E7538" w14:paraId="6BD08EB2" w14:textId="77777777">
            <w:pPr>
              <w:widowControl w:val="0"/>
              <w:pBdr>
                <w:top w:val="nil"/>
                <w:left w:val="nil"/>
                <w:bottom w:val="nil"/>
                <w:right w:val="nil"/>
                <w:between w:val="nil"/>
              </w:pBdr>
              <w:spacing w:after="0" w:line="240" w:lineRule="auto"/>
              <w:ind w:left="306" w:right="279" w:firstLine="13"/>
              <w:jc w:val="both"/>
              <w:rPr>
                <w:rFonts w:ascii="Arial" w:hAnsi="Arial" w:eastAsia="Arial" w:cs="Arial"/>
                <w:color w:val="000000"/>
                <w:sz w:val="20"/>
                <w:szCs w:val="20"/>
              </w:rPr>
            </w:pPr>
            <w:r>
              <w:rPr>
                <w:rFonts w:ascii="Arial" w:hAnsi="Arial" w:eastAsia="Arial" w:cs="Arial"/>
                <w:color w:val="000000"/>
                <w:sz w:val="20"/>
                <w:szCs w:val="20"/>
              </w:rPr>
              <w:t>Abuse threatening behaviour towards staff/peers/parents</w:t>
            </w:r>
          </w:p>
        </w:tc>
        <w:tc>
          <w:tcPr>
            <w:tcW w:w="2240" w:type="dxa"/>
          </w:tcPr>
          <w:p w:rsidR="001476E4" w:rsidRDefault="003E7538" w14:paraId="3AFF2EC9" w14:textId="77777777">
            <w:pPr>
              <w:widowControl w:val="0"/>
              <w:pBdr>
                <w:top w:val="nil"/>
                <w:left w:val="nil"/>
                <w:bottom w:val="nil"/>
                <w:right w:val="nil"/>
                <w:between w:val="nil"/>
              </w:pBdr>
              <w:spacing w:after="0" w:line="240" w:lineRule="auto"/>
              <w:jc w:val="center"/>
              <w:rPr>
                <w:rFonts w:ascii="Arial" w:hAnsi="Arial" w:eastAsia="Arial" w:cs="Arial"/>
                <w:color w:val="000000"/>
                <w:sz w:val="20"/>
                <w:szCs w:val="20"/>
              </w:rPr>
            </w:pPr>
            <w:r>
              <w:rPr>
                <w:rFonts w:ascii="Arial" w:hAnsi="Arial" w:eastAsia="Arial" w:cs="Arial"/>
                <w:color w:val="000000"/>
                <w:sz w:val="20"/>
                <w:szCs w:val="20"/>
              </w:rPr>
              <w:t>Persistent attempts to significantly harm others</w:t>
            </w:r>
          </w:p>
        </w:tc>
      </w:tr>
      <w:tr w:rsidR="001476E4" w:rsidTr="260307E2" w14:paraId="6918096F" w14:textId="77777777">
        <w:trPr>
          <w:trHeight w:val="480"/>
        </w:trPr>
        <w:tc>
          <w:tcPr>
            <w:tcW w:w="2280" w:type="dxa"/>
          </w:tcPr>
          <w:p w:rsidR="001476E4" w:rsidRDefault="003E7538" w14:paraId="648BF859" w14:textId="77777777">
            <w:pPr>
              <w:widowControl w:val="0"/>
              <w:pBdr>
                <w:top w:val="nil"/>
                <w:left w:val="nil"/>
                <w:bottom w:val="nil"/>
                <w:right w:val="nil"/>
                <w:between w:val="nil"/>
              </w:pBdr>
              <w:spacing w:after="0" w:line="240" w:lineRule="auto"/>
              <w:ind w:left="700" w:right="9" w:hanging="567"/>
              <w:rPr>
                <w:rFonts w:ascii="Arial" w:hAnsi="Arial" w:eastAsia="Arial" w:cs="Arial"/>
                <w:color w:val="000000"/>
                <w:sz w:val="20"/>
                <w:szCs w:val="20"/>
              </w:rPr>
            </w:pPr>
            <w:r>
              <w:rPr>
                <w:rFonts w:ascii="Arial" w:hAnsi="Arial" w:eastAsia="Arial" w:cs="Arial"/>
                <w:color w:val="000000"/>
                <w:sz w:val="20"/>
                <w:szCs w:val="20"/>
              </w:rPr>
              <w:t>Destruction of property (first time)</w:t>
            </w:r>
          </w:p>
        </w:tc>
        <w:tc>
          <w:tcPr>
            <w:tcW w:w="2240" w:type="dxa"/>
          </w:tcPr>
          <w:p w:rsidR="001476E4" w:rsidRDefault="001476E4" w14:paraId="68C36D7C" w14:textId="77777777">
            <w:pPr>
              <w:widowControl w:val="0"/>
              <w:pBdr>
                <w:top w:val="nil"/>
                <w:left w:val="nil"/>
                <w:bottom w:val="nil"/>
                <w:right w:val="nil"/>
                <w:between w:val="nil"/>
              </w:pBdr>
              <w:spacing w:after="0" w:line="240" w:lineRule="auto"/>
              <w:rPr>
                <w:rFonts w:ascii="Arial" w:hAnsi="Arial" w:eastAsia="Arial" w:cs="Arial"/>
                <w:color w:val="000000"/>
                <w:sz w:val="20"/>
                <w:szCs w:val="20"/>
              </w:rPr>
            </w:pPr>
          </w:p>
        </w:tc>
        <w:tc>
          <w:tcPr>
            <w:tcW w:w="2260" w:type="dxa"/>
          </w:tcPr>
          <w:p w:rsidR="001476E4" w:rsidRDefault="003E7538" w14:paraId="2C4C1141" w14:textId="77777777">
            <w:pPr>
              <w:widowControl w:val="0"/>
              <w:pBdr>
                <w:top w:val="nil"/>
                <w:left w:val="nil"/>
                <w:bottom w:val="nil"/>
                <w:right w:val="nil"/>
                <w:between w:val="nil"/>
              </w:pBdr>
              <w:spacing w:after="0" w:line="240" w:lineRule="auto"/>
              <w:ind w:left="382" w:hanging="178"/>
              <w:rPr>
                <w:rFonts w:ascii="Arial" w:hAnsi="Arial" w:eastAsia="Arial" w:cs="Arial"/>
                <w:color w:val="000000"/>
                <w:sz w:val="20"/>
                <w:szCs w:val="20"/>
              </w:rPr>
            </w:pPr>
            <w:r>
              <w:rPr>
                <w:rFonts w:ascii="Arial" w:hAnsi="Arial" w:eastAsia="Arial" w:cs="Arial"/>
                <w:color w:val="000000"/>
                <w:sz w:val="20"/>
                <w:szCs w:val="20"/>
              </w:rPr>
              <w:t>Dangerous refusal to obey instructions</w:t>
            </w:r>
          </w:p>
        </w:tc>
        <w:tc>
          <w:tcPr>
            <w:tcW w:w="2240" w:type="dxa"/>
          </w:tcPr>
          <w:p w:rsidR="001476E4" w:rsidRDefault="003E7538" w14:paraId="7D3EB0F8" w14:textId="77777777">
            <w:pPr>
              <w:widowControl w:val="0"/>
              <w:pBdr>
                <w:top w:val="nil"/>
                <w:left w:val="nil"/>
                <w:bottom w:val="nil"/>
                <w:right w:val="nil"/>
                <w:between w:val="nil"/>
              </w:pBdr>
              <w:spacing w:after="0" w:line="240" w:lineRule="auto"/>
              <w:jc w:val="center"/>
              <w:rPr>
                <w:rFonts w:ascii="Arial" w:hAnsi="Arial" w:eastAsia="Arial" w:cs="Arial"/>
                <w:color w:val="000000"/>
                <w:sz w:val="20"/>
                <w:szCs w:val="20"/>
              </w:rPr>
            </w:pPr>
            <w:r>
              <w:rPr>
                <w:rFonts w:ascii="Arial" w:hAnsi="Arial" w:eastAsia="Arial" w:cs="Arial"/>
                <w:color w:val="000000"/>
                <w:sz w:val="20"/>
                <w:szCs w:val="20"/>
              </w:rPr>
              <w:t>Threats to kill</w:t>
            </w:r>
          </w:p>
        </w:tc>
      </w:tr>
      <w:tr w:rsidR="001476E4" w:rsidTr="260307E2" w14:paraId="2196FCBB" w14:textId="77777777">
        <w:trPr>
          <w:trHeight w:val="700"/>
        </w:trPr>
        <w:tc>
          <w:tcPr>
            <w:tcW w:w="2280" w:type="dxa"/>
          </w:tcPr>
          <w:p w:rsidR="001476E4" w:rsidRDefault="003E7538" w14:paraId="5A2EE487" w14:textId="77777777">
            <w:pPr>
              <w:widowControl w:val="0"/>
              <w:pBdr>
                <w:top w:val="nil"/>
                <w:left w:val="nil"/>
                <w:bottom w:val="nil"/>
                <w:right w:val="nil"/>
                <w:between w:val="nil"/>
              </w:pBdr>
              <w:spacing w:before="120" w:after="0" w:line="249" w:lineRule="auto"/>
              <w:ind w:left="922" w:right="135" w:hanging="756"/>
              <w:rPr>
                <w:rFonts w:ascii="Arial" w:hAnsi="Arial" w:eastAsia="Arial" w:cs="Arial"/>
                <w:color w:val="000000"/>
                <w:sz w:val="20"/>
                <w:szCs w:val="20"/>
              </w:rPr>
            </w:pPr>
            <w:r>
              <w:rPr>
                <w:rFonts w:ascii="Arial" w:hAnsi="Arial" w:eastAsia="Arial" w:cs="Arial"/>
                <w:color w:val="000000"/>
                <w:sz w:val="20"/>
                <w:szCs w:val="20"/>
              </w:rPr>
              <w:t>Break incident (first time)</w:t>
            </w:r>
          </w:p>
        </w:tc>
        <w:tc>
          <w:tcPr>
            <w:tcW w:w="2240" w:type="dxa"/>
          </w:tcPr>
          <w:p w:rsidR="001476E4" w:rsidRDefault="001476E4" w14:paraId="5401FCE3" w14:textId="77777777">
            <w:pPr>
              <w:widowControl w:val="0"/>
              <w:pBdr>
                <w:top w:val="nil"/>
                <w:left w:val="nil"/>
                <w:bottom w:val="nil"/>
                <w:right w:val="nil"/>
                <w:between w:val="nil"/>
              </w:pBdr>
              <w:spacing w:after="0" w:line="240" w:lineRule="auto"/>
              <w:rPr>
                <w:rFonts w:ascii="Arial" w:hAnsi="Arial" w:eastAsia="Arial" w:cs="Arial"/>
                <w:color w:val="000000"/>
                <w:sz w:val="20"/>
                <w:szCs w:val="20"/>
              </w:rPr>
            </w:pPr>
          </w:p>
        </w:tc>
        <w:tc>
          <w:tcPr>
            <w:tcW w:w="2260" w:type="dxa"/>
          </w:tcPr>
          <w:p w:rsidR="001476E4" w:rsidRDefault="003E7538" w14:paraId="6B4F753E" w14:textId="77777777">
            <w:pPr>
              <w:widowControl w:val="0"/>
              <w:pBdr>
                <w:top w:val="nil"/>
                <w:left w:val="nil"/>
                <w:bottom w:val="nil"/>
                <w:right w:val="nil"/>
                <w:between w:val="nil"/>
              </w:pBdr>
              <w:spacing w:after="0" w:line="249" w:lineRule="auto"/>
              <w:ind w:left="115" w:right="88"/>
              <w:jc w:val="center"/>
              <w:rPr>
                <w:rFonts w:ascii="Arial" w:hAnsi="Arial" w:eastAsia="Arial" w:cs="Arial"/>
                <w:color w:val="000000"/>
                <w:sz w:val="20"/>
                <w:szCs w:val="20"/>
              </w:rPr>
            </w:pPr>
            <w:r>
              <w:rPr>
                <w:rFonts w:ascii="Arial" w:hAnsi="Arial" w:eastAsia="Arial" w:cs="Arial"/>
                <w:color w:val="000000"/>
                <w:sz w:val="20"/>
                <w:szCs w:val="20"/>
              </w:rPr>
              <w:t>Leaving school premises without</w:t>
            </w:r>
          </w:p>
          <w:p w:rsidR="001476E4" w:rsidRDefault="003E7538" w14:paraId="6251B120" w14:textId="77777777">
            <w:pPr>
              <w:widowControl w:val="0"/>
              <w:pBdr>
                <w:top w:val="nil"/>
                <w:left w:val="nil"/>
                <w:bottom w:val="nil"/>
                <w:right w:val="nil"/>
                <w:between w:val="nil"/>
              </w:pBdr>
              <w:spacing w:before="2" w:after="0" w:line="200" w:lineRule="auto"/>
              <w:ind w:left="115" w:right="90"/>
              <w:jc w:val="center"/>
              <w:rPr>
                <w:rFonts w:ascii="Arial" w:hAnsi="Arial" w:eastAsia="Arial" w:cs="Arial"/>
                <w:color w:val="000000"/>
                <w:sz w:val="20"/>
                <w:szCs w:val="20"/>
              </w:rPr>
            </w:pPr>
            <w:r>
              <w:rPr>
                <w:rFonts w:ascii="Arial" w:hAnsi="Arial" w:eastAsia="Arial" w:cs="Arial"/>
                <w:color w:val="000000"/>
                <w:sz w:val="20"/>
                <w:szCs w:val="20"/>
              </w:rPr>
              <w:t>consent</w:t>
            </w:r>
          </w:p>
        </w:tc>
        <w:tc>
          <w:tcPr>
            <w:tcW w:w="2240" w:type="dxa"/>
          </w:tcPr>
          <w:p w:rsidR="001476E4" w:rsidRDefault="001476E4" w14:paraId="7304FE26" w14:textId="77777777">
            <w:pPr>
              <w:widowControl w:val="0"/>
              <w:pBdr>
                <w:top w:val="nil"/>
                <w:left w:val="nil"/>
                <w:bottom w:val="nil"/>
                <w:right w:val="nil"/>
                <w:between w:val="nil"/>
              </w:pBdr>
              <w:spacing w:after="0" w:line="240" w:lineRule="auto"/>
              <w:rPr>
                <w:rFonts w:ascii="Arial" w:hAnsi="Arial" w:eastAsia="Arial" w:cs="Arial"/>
                <w:color w:val="000000"/>
                <w:sz w:val="20"/>
                <w:szCs w:val="20"/>
              </w:rPr>
            </w:pPr>
          </w:p>
        </w:tc>
      </w:tr>
      <w:tr w:rsidR="001476E4" w:rsidTr="260307E2" w14:paraId="46092CB3" w14:textId="77777777">
        <w:trPr>
          <w:trHeight w:val="479"/>
        </w:trPr>
        <w:tc>
          <w:tcPr>
            <w:tcW w:w="2280" w:type="dxa"/>
          </w:tcPr>
          <w:p w:rsidR="001476E4" w:rsidRDefault="003E7538" w14:paraId="386A4E67" w14:textId="77777777">
            <w:pPr>
              <w:widowControl w:val="0"/>
              <w:pBdr>
                <w:top w:val="nil"/>
                <w:left w:val="nil"/>
                <w:bottom w:val="nil"/>
                <w:right w:val="nil"/>
                <w:between w:val="nil"/>
              </w:pBdr>
              <w:spacing w:after="0" w:line="240" w:lineRule="auto"/>
              <w:ind w:left="152" w:right="9" w:firstLine="20"/>
              <w:rPr>
                <w:rFonts w:ascii="Arial" w:hAnsi="Arial" w:eastAsia="Arial" w:cs="Arial"/>
                <w:color w:val="000000"/>
                <w:sz w:val="20"/>
                <w:szCs w:val="20"/>
              </w:rPr>
            </w:pPr>
            <w:r>
              <w:rPr>
                <w:rFonts w:ascii="Arial" w:hAnsi="Arial" w:eastAsia="Arial" w:cs="Arial"/>
                <w:color w:val="000000"/>
                <w:sz w:val="20"/>
                <w:szCs w:val="20"/>
              </w:rPr>
              <w:t>Deliberate destruction of another child’s work</w:t>
            </w:r>
          </w:p>
        </w:tc>
        <w:tc>
          <w:tcPr>
            <w:tcW w:w="2240" w:type="dxa"/>
          </w:tcPr>
          <w:p w:rsidR="001476E4" w:rsidRDefault="001476E4" w14:paraId="614E8F4C" w14:textId="77777777">
            <w:pPr>
              <w:widowControl w:val="0"/>
              <w:pBdr>
                <w:top w:val="nil"/>
                <w:left w:val="nil"/>
                <w:bottom w:val="nil"/>
                <w:right w:val="nil"/>
                <w:between w:val="nil"/>
              </w:pBdr>
              <w:spacing w:after="0" w:line="240" w:lineRule="auto"/>
              <w:rPr>
                <w:rFonts w:ascii="Arial" w:hAnsi="Arial" w:eastAsia="Arial" w:cs="Arial"/>
                <w:color w:val="000000"/>
                <w:sz w:val="20"/>
                <w:szCs w:val="20"/>
              </w:rPr>
            </w:pPr>
          </w:p>
        </w:tc>
        <w:tc>
          <w:tcPr>
            <w:tcW w:w="2260" w:type="dxa"/>
          </w:tcPr>
          <w:p w:rsidR="001476E4" w:rsidRDefault="003E7538" w14:paraId="1DDC3432" w14:textId="77777777">
            <w:pPr>
              <w:widowControl w:val="0"/>
              <w:pBdr>
                <w:top w:val="nil"/>
                <w:left w:val="nil"/>
                <w:bottom w:val="nil"/>
                <w:right w:val="nil"/>
                <w:between w:val="nil"/>
              </w:pBdr>
              <w:spacing w:after="0" w:line="240" w:lineRule="auto"/>
              <w:jc w:val="center"/>
              <w:rPr>
                <w:rFonts w:ascii="Arial" w:hAnsi="Arial" w:eastAsia="Arial" w:cs="Arial"/>
                <w:color w:val="000000"/>
                <w:sz w:val="20"/>
                <w:szCs w:val="20"/>
              </w:rPr>
            </w:pPr>
            <w:r>
              <w:rPr>
                <w:rFonts w:ascii="Arial" w:hAnsi="Arial" w:eastAsia="Arial" w:cs="Arial"/>
                <w:color w:val="000000"/>
                <w:sz w:val="20"/>
                <w:szCs w:val="20"/>
              </w:rPr>
              <w:t>Persistent verbal threats of harm</w:t>
            </w:r>
          </w:p>
        </w:tc>
        <w:tc>
          <w:tcPr>
            <w:tcW w:w="2240" w:type="dxa"/>
          </w:tcPr>
          <w:p w:rsidR="001476E4" w:rsidRDefault="001476E4" w14:paraId="23CB36FC" w14:textId="77777777">
            <w:pPr>
              <w:widowControl w:val="0"/>
              <w:pBdr>
                <w:top w:val="nil"/>
                <w:left w:val="nil"/>
                <w:bottom w:val="nil"/>
                <w:right w:val="nil"/>
                <w:between w:val="nil"/>
              </w:pBdr>
              <w:spacing w:after="0" w:line="240" w:lineRule="auto"/>
              <w:rPr>
                <w:rFonts w:ascii="Arial" w:hAnsi="Arial" w:eastAsia="Arial" w:cs="Arial"/>
                <w:color w:val="000000"/>
                <w:sz w:val="20"/>
                <w:szCs w:val="20"/>
              </w:rPr>
            </w:pPr>
          </w:p>
        </w:tc>
      </w:tr>
      <w:tr w:rsidR="001476E4" w:rsidTr="260307E2" w14:paraId="0D836A13" w14:textId="77777777">
        <w:trPr>
          <w:trHeight w:val="479"/>
        </w:trPr>
        <w:tc>
          <w:tcPr>
            <w:tcW w:w="2280" w:type="dxa"/>
            <w:shd w:val="clear" w:color="auto" w:fill="DBE5F1" w:themeFill="accent1" w:themeFillTint="33"/>
          </w:tcPr>
          <w:p w:rsidR="001476E4" w:rsidRDefault="003E7538" w14:paraId="6904AFFB" w14:textId="77777777">
            <w:pPr>
              <w:widowControl w:val="0"/>
              <w:pBdr>
                <w:top w:val="nil"/>
                <w:left w:val="nil"/>
                <w:bottom w:val="nil"/>
                <w:right w:val="nil"/>
                <w:between w:val="nil"/>
              </w:pBdr>
              <w:spacing w:after="0" w:line="240" w:lineRule="auto"/>
              <w:ind w:right="9"/>
              <w:rPr>
                <w:rFonts w:ascii="Arial" w:hAnsi="Arial" w:eastAsia="Arial" w:cs="Arial"/>
                <w:color w:val="000000"/>
                <w:sz w:val="20"/>
                <w:szCs w:val="20"/>
              </w:rPr>
            </w:pPr>
            <w:r>
              <w:rPr>
                <w:rFonts w:ascii="Arial" w:hAnsi="Arial" w:eastAsia="Arial" w:cs="Arial"/>
                <w:color w:val="000000"/>
                <w:sz w:val="20"/>
                <w:szCs w:val="20"/>
              </w:rPr>
              <w:t>Managed by TA or class teacher: redirection, reminder of rules and  boundaries</w:t>
            </w:r>
          </w:p>
        </w:tc>
        <w:tc>
          <w:tcPr>
            <w:tcW w:w="2240" w:type="dxa"/>
            <w:shd w:val="clear" w:color="auto" w:fill="DBE5F1" w:themeFill="accent1" w:themeFillTint="33"/>
          </w:tcPr>
          <w:p w:rsidR="001476E4" w:rsidRDefault="003E7538" w14:paraId="73E03208" w14:textId="77777777">
            <w:pPr>
              <w:widowControl w:val="0"/>
              <w:pBdr>
                <w:top w:val="nil"/>
                <w:left w:val="nil"/>
                <w:bottom w:val="nil"/>
                <w:right w:val="nil"/>
                <w:between w:val="nil"/>
              </w:pBdr>
              <w:spacing w:after="0" w:line="240" w:lineRule="auto"/>
              <w:rPr>
                <w:rFonts w:ascii="Arial" w:hAnsi="Arial" w:eastAsia="Arial" w:cs="Arial"/>
                <w:color w:val="000000"/>
                <w:sz w:val="20"/>
                <w:szCs w:val="20"/>
              </w:rPr>
            </w:pPr>
            <w:r>
              <w:rPr>
                <w:rFonts w:ascii="Arial" w:hAnsi="Arial" w:eastAsia="Arial" w:cs="Arial"/>
                <w:color w:val="000000"/>
                <w:sz w:val="20"/>
                <w:szCs w:val="20"/>
              </w:rPr>
              <w:t>Managed by TA or class teacher: offer brief time out to regain composure, reminder of rules and boundaries</w:t>
            </w:r>
          </w:p>
        </w:tc>
        <w:tc>
          <w:tcPr>
            <w:tcW w:w="2260" w:type="dxa"/>
            <w:shd w:val="clear" w:color="auto" w:fill="DBE5F1" w:themeFill="accent1" w:themeFillTint="33"/>
          </w:tcPr>
          <w:p w:rsidR="001476E4" w:rsidP="260307E2" w:rsidRDefault="003E7538" w14:paraId="7AEC54CA" w14:textId="61CE0A96">
            <w:pPr>
              <w:widowControl w:val="0"/>
              <w:pBdr>
                <w:top w:val="nil"/>
                <w:left w:val="nil"/>
                <w:bottom w:val="nil"/>
                <w:right w:val="nil"/>
                <w:between w:val="nil"/>
              </w:pBdr>
              <w:spacing w:after="0" w:line="240" w:lineRule="auto"/>
              <w:rPr>
                <w:rFonts w:ascii="Arial" w:hAnsi="Arial" w:eastAsia="Arial" w:cs="Arial"/>
                <w:color w:val="000000"/>
                <w:sz w:val="20"/>
                <w:szCs w:val="20"/>
              </w:rPr>
            </w:pPr>
            <w:r w:rsidRPr="260307E2">
              <w:rPr>
                <w:rFonts w:ascii="Arial" w:hAnsi="Arial" w:eastAsia="Arial" w:cs="Arial"/>
                <w:color w:val="000000" w:themeColor="text1"/>
                <w:sz w:val="20"/>
                <w:szCs w:val="20"/>
              </w:rPr>
              <w:t>Recorded on</w:t>
            </w:r>
            <w:r w:rsidRPr="260307E2" w:rsidR="597A783F">
              <w:rPr>
                <w:rFonts w:ascii="Arial" w:hAnsi="Arial" w:eastAsia="Arial" w:cs="Arial"/>
                <w:color w:val="000000" w:themeColor="text1"/>
                <w:sz w:val="20"/>
                <w:szCs w:val="20"/>
              </w:rPr>
              <w:t xml:space="preserve"> behaviour log</w:t>
            </w:r>
            <w:r w:rsidRPr="260307E2">
              <w:rPr>
                <w:rFonts w:ascii="Arial" w:hAnsi="Arial" w:eastAsia="Arial" w:cs="Arial"/>
                <w:color w:val="000000" w:themeColor="text1"/>
                <w:sz w:val="20"/>
                <w:szCs w:val="20"/>
              </w:rPr>
              <w:t>. Parents/carers informed. Strat meeting with relevant parties.</w:t>
            </w:r>
          </w:p>
        </w:tc>
        <w:tc>
          <w:tcPr>
            <w:tcW w:w="2240" w:type="dxa"/>
            <w:shd w:val="clear" w:color="auto" w:fill="DBE5F1" w:themeFill="accent1" w:themeFillTint="33"/>
          </w:tcPr>
          <w:p w:rsidR="001476E4" w:rsidP="260307E2" w:rsidRDefault="003E7538" w14:paraId="577DBB33" w14:textId="43D1B95F">
            <w:pPr>
              <w:widowControl w:val="0"/>
              <w:pBdr>
                <w:top w:val="nil"/>
                <w:left w:val="nil"/>
                <w:bottom w:val="nil"/>
                <w:right w:val="nil"/>
                <w:between w:val="nil"/>
              </w:pBdr>
              <w:spacing w:after="0" w:line="240" w:lineRule="auto"/>
              <w:rPr>
                <w:rFonts w:ascii="Arial" w:hAnsi="Arial" w:eastAsia="Arial" w:cs="Arial"/>
                <w:color w:val="000000"/>
                <w:sz w:val="20"/>
                <w:szCs w:val="20"/>
              </w:rPr>
            </w:pPr>
            <w:r w:rsidRPr="260307E2">
              <w:rPr>
                <w:rFonts w:ascii="Arial" w:hAnsi="Arial" w:eastAsia="Arial" w:cs="Arial"/>
                <w:color w:val="000000" w:themeColor="text1"/>
                <w:sz w:val="20"/>
                <w:szCs w:val="20"/>
              </w:rPr>
              <w:t>Recorded on</w:t>
            </w:r>
            <w:r w:rsidRPr="260307E2" w:rsidR="553F6848">
              <w:rPr>
                <w:rFonts w:ascii="Arial" w:hAnsi="Arial" w:eastAsia="Arial" w:cs="Arial"/>
                <w:color w:val="000000" w:themeColor="text1"/>
                <w:sz w:val="20"/>
                <w:szCs w:val="20"/>
              </w:rPr>
              <w:t xml:space="preserve"> behaviour log.</w:t>
            </w:r>
            <w:r w:rsidRPr="260307E2">
              <w:rPr>
                <w:rFonts w:ascii="Arial" w:hAnsi="Arial" w:eastAsia="Arial" w:cs="Arial"/>
                <w:color w:val="000000" w:themeColor="text1"/>
                <w:sz w:val="20"/>
                <w:szCs w:val="20"/>
              </w:rPr>
              <w:t xml:space="preserve"> Parents/carers informed. Strat meeting with relevant parties.</w:t>
            </w:r>
          </w:p>
        </w:tc>
      </w:tr>
    </w:tbl>
    <w:p w:rsidR="001476E4" w:rsidP="260307E2" w:rsidRDefault="001476E4" w14:paraId="05890684" w14:textId="0E3CAE65">
      <w:pPr>
        <w:sectPr w:rsidR="001476E4">
          <w:footerReference w:type="default" r:id="rId9"/>
          <w:pgSz w:w="11920" w:h="16840" w:orient="portrait"/>
          <w:pgMar w:top="780" w:right="850" w:bottom="280" w:left="992" w:header="720" w:footer="720" w:gutter="0"/>
          <w:pgNumType w:start="1"/>
          <w:cols w:space="720"/>
        </w:sectPr>
      </w:pPr>
    </w:p>
    <w:p w:rsidR="001476E4" w:rsidP="260307E2" w:rsidRDefault="406B0AB2" w14:paraId="10BC6635" w14:textId="0DED0059">
      <w:pPr>
        <w:pBdr>
          <w:top w:val="nil"/>
          <w:left w:val="nil"/>
          <w:bottom w:val="nil"/>
          <w:right w:val="nil"/>
          <w:between w:val="nil"/>
        </w:pBdr>
        <w:spacing w:before="36" w:after="120"/>
        <w:rPr>
          <w:rFonts w:ascii="Arial" w:hAnsi="Arial" w:eastAsia="Arial" w:cs="Arial"/>
          <w:b/>
          <w:bCs/>
        </w:rPr>
      </w:pPr>
      <w:r w:rsidRPr="260307E2">
        <w:rPr>
          <w:rFonts w:ascii="Arial" w:hAnsi="Arial" w:eastAsia="Arial" w:cs="Arial"/>
          <w:b/>
          <w:bCs/>
        </w:rPr>
        <w:t>LEVELS OF BEHAVIOUR AND RESPONSES:</w:t>
      </w:r>
    </w:p>
    <w:tbl>
      <w:tblPr>
        <w:tblStyle w:val="a1"/>
        <w:tblW w:w="9860" w:type="dxa"/>
        <w:tblInd w:w="107"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Look w:val="0000" w:firstRow="0" w:lastRow="0" w:firstColumn="0" w:lastColumn="0" w:noHBand="0" w:noVBand="0"/>
      </w:tblPr>
      <w:tblGrid>
        <w:gridCol w:w="2820"/>
        <w:gridCol w:w="3080"/>
        <w:gridCol w:w="3960"/>
      </w:tblGrid>
      <w:tr w:rsidR="001476E4" w14:paraId="09B05D71" w14:textId="77777777">
        <w:trPr>
          <w:trHeight w:val="280"/>
        </w:trPr>
        <w:tc>
          <w:tcPr>
            <w:tcW w:w="2820" w:type="dxa"/>
            <w:shd w:val="clear" w:color="auto" w:fill="94B3D6"/>
          </w:tcPr>
          <w:p w:rsidR="001476E4" w:rsidRDefault="003E7538" w14:paraId="26A9BD26" w14:textId="77777777">
            <w:pPr>
              <w:widowControl w:val="0"/>
              <w:pBdr>
                <w:top w:val="nil"/>
                <w:left w:val="nil"/>
                <w:bottom w:val="nil"/>
                <w:right w:val="nil"/>
                <w:between w:val="nil"/>
              </w:pBdr>
              <w:spacing w:before="16" w:after="0" w:line="244" w:lineRule="auto"/>
              <w:ind w:left="72" w:right="42"/>
              <w:jc w:val="center"/>
              <w:rPr>
                <w:rFonts w:ascii="Arial" w:hAnsi="Arial" w:eastAsia="Arial" w:cs="Arial"/>
                <w:b/>
                <w:color w:val="000000"/>
              </w:rPr>
            </w:pPr>
            <w:r>
              <w:rPr>
                <w:rFonts w:ascii="Arial" w:hAnsi="Arial" w:eastAsia="Arial" w:cs="Arial"/>
                <w:b/>
                <w:color w:val="000000"/>
              </w:rPr>
              <w:t>LEVEL</w:t>
            </w:r>
          </w:p>
        </w:tc>
        <w:tc>
          <w:tcPr>
            <w:tcW w:w="3080" w:type="dxa"/>
            <w:shd w:val="clear" w:color="auto" w:fill="94B3D6"/>
          </w:tcPr>
          <w:p w:rsidR="001476E4" w:rsidRDefault="003E7538" w14:paraId="58CA0FA1" w14:textId="77777777">
            <w:pPr>
              <w:widowControl w:val="0"/>
              <w:pBdr>
                <w:top w:val="nil"/>
                <w:left w:val="nil"/>
                <w:bottom w:val="nil"/>
                <w:right w:val="nil"/>
                <w:between w:val="nil"/>
              </w:pBdr>
              <w:spacing w:before="16" w:after="0" w:line="244" w:lineRule="auto"/>
              <w:ind w:left="891"/>
              <w:rPr>
                <w:rFonts w:ascii="Arial" w:hAnsi="Arial" w:eastAsia="Arial" w:cs="Arial"/>
                <w:b/>
                <w:color w:val="000000"/>
              </w:rPr>
            </w:pPr>
            <w:r>
              <w:rPr>
                <w:rFonts w:ascii="Arial" w:hAnsi="Arial" w:eastAsia="Arial" w:cs="Arial"/>
                <w:b/>
                <w:color w:val="000000"/>
              </w:rPr>
              <w:t>BEHAVIOUR</w:t>
            </w:r>
          </w:p>
        </w:tc>
        <w:tc>
          <w:tcPr>
            <w:tcW w:w="3960" w:type="dxa"/>
            <w:shd w:val="clear" w:color="auto" w:fill="94B3D6"/>
          </w:tcPr>
          <w:p w:rsidR="001476E4" w:rsidRDefault="003E7538" w14:paraId="5AC66F80" w14:textId="77777777">
            <w:pPr>
              <w:widowControl w:val="0"/>
              <w:pBdr>
                <w:top w:val="nil"/>
                <w:left w:val="nil"/>
                <w:bottom w:val="nil"/>
                <w:right w:val="nil"/>
                <w:between w:val="nil"/>
              </w:pBdr>
              <w:spacing w:before="16" w:after="0" w:line="244" w:lineRule="auto"/>
              <w:ind w:left="404"/>
              <w:rPr>
                <w:rFonts w:ascii="Arial" w:hAnsi="Arial" w:eastAsia="Arial" w:cs="Arial"/>
                <w:b/>
                <w:color w:val="000000"/>
              </w:rPr>
            </w:pPr>
            <w:r>
              <w:rPr>
                <w:rFonts w:ascii="Arial" w:hAnsi="Arial" w:eastAsia="Arial" w:cs="Arial"/>
                <w:b/>
                <w:color w:val="000000"/>
              </w:rPr>
              <w:t>RESPONSE/CONSEQUENCES</w:t>
            </w:r>
          </w:p>
        </w:tc>
      </w:tr>
      <w:tr w:rsidR="001476E4" w14:paraId="038011A3" w14:textId="77777777">
        <w:trPr>
          <w:trHeight w:val="1179"/>
        </w:trPr>
        <w:tc>
          <w:tcPr>
            <w:tcW w:w="2820" w:type="dxa"/>
          </w:tcPr>
          <w:p w:rsidR="001476E4" w:rsidRDefault="003E7538" w14:paraId="4DFD66A8" w14:textId="77777777">
            <w:pPr>
              <w:widowControl w:val="0"/>
              <w:pBdr>
                <w:top w:val="nil"/>
                <w:left w:val="nil"/>
                <w:bottom w:val="nil"/>
                <w:right w:val="nil"/>
                <w:between w:val="nil"/>
              </w:pBdr>
              <w:spacing w:before="61" w:after="0" w:line="240" w:lineRule="auto"/>
              <w:ind w:left="72" w:right="42"/>
              <w:jc w:val="center"/>
              <w:rPr>
                <w:rFonts w:ascii="Arial" w:hAnsi="Arial" w:eastAsia="Arial" w:cs="Arial"/>
                <w:b/>
                <w:color w:val="000000"/>
              </w:rPr>
            </w:pPr>
            <w:r>
              <w:rPr>
                <w:rFonts w:ascii="Arial" w:hAnsi="Arial" w:eastAsia="Arial" w:cs="Arial"/>
                <w:b/>
                <w:color w:val="000000"/>
              </w:rPr>
              <w:t>ONE</w:t>
            </w:r>
          </w:p>
          <w:p w:rsidR="001476E4" w:rsidRDefault="003E7538" w14:paraId="0D581420" w14:textId="77777777">
            <w:pPr>
              <w:widowControl w:val="0"/>
              <w:pBdr>
                <w:top w:val="nil"/>
                <w:left w:val="nil"/>
                <w:bottom w:val="nil"/>
                <w:right w:val="nil"/>
                <w:between w:val="nil"/>
              </w:pBdr>
              <w:spacing w:before="17" w:after="0" w:line="240" w:lineRule="auto"/>
              <w:ind w:left="72" w:right="42"/>
              <w:jc w:val="center"/>
              <w:rPr>
                <w:rFonts w:ascii="Arial" w:hAnsi="Arial" w:eastAsia="Arial" w:cs="Arial"/>
                <w:b/>
                <w:color w:val="000000"/>
              </w:rPr>
            </w:pPr>
            <w:r>
              <w:rPr>
                <w:rFonts w:ascii="Arial" w:hAnsi="Arial" w:eastAsia="Arial" w:cs="Arial"/>
                <w:b/>
                <w:color w:val="000000"/>
              </w:rPr>
              <w:t>Low level.</w:t>
            </w:r>
          </w:p>
          <w:p w:rsidR="001476E4" w:rsidRDefault="003E7538" w14:paraId="0708C1FB" w14:textId="77777777">
            <w:pPr>
              <w:widowControl w:val="0"/>
              <w:pBdr>
                <w:top w:val="nil"/>
                <w:left w:val="nil"/>
                <w:bottom w:val="nil"/>
                <w:right w:val="nil"/>
                <w:between w:val="nil"/>
              </w:pBdr>
              <w:spacing w:before="17" w:after="0" w:line="256" w:lineRule="auto"/>
              <w:ind w:left="72" w:right="40"/>
              <w:jc w:val="center"/>
              <w:rPr>
                <w:rFonts w:ascii="Arial" w:hAnsi="Arial" w:eastAsia="Arial" w:cs="Arial"/>
                <w:color w:val="000000"/>
              </w:rPr>
            </w:pPr>
            <w:r>
              <w:rPr>
                <w:rFonts w:ascii="Arial" w:hAnsi="Arial" w:eastAsia="Arial" w:cs="Arial"/>
                <w:color w:val="000000"/>
              </w:rPr>
              <w:t>Part of general classroom management.</w:t>
            </w:r>
          </w:p>
        </w:tc>
        <w:tc>
          <w:tcPr>
            <w:tcW w:w="3080" w:type="dxa"/>
          </w:tcPr>
          <w:p w:rsidR="001476E4" w:rsidRDefault="003E7538" w14:paraId="7606700E" w14:textId="77777777">
            <w:pPr>
              <w:widowControl w:val="0"/>
              <w:pBdr>
                <w:top w:val="nil"/>
                <w:left w:val="nil"/>
                <w:bottom w:val="nil"/>
                <w:right w:val="nil"/>
                <w:between w:val="nil"/>
              </w:pBdr>
              <w:spacing w:after="0" w:line="249" w:lineRule="auto"/>
              <w:ind w:left="116" w:right="89"/>
              <w:jc w:val="center"/>
              <w:rPr>
                <w:rFonts w:ascii="Arial" w:hAnsi="Arial" w:eastAsia="Arial" w:cs="Arial"/>
                <w:color w:val="000000"/>
                <w:sz w:val="20"/>
                <w:szCs w:val="20"/>
              </w:rPr>
            </w:pPr>
            <w:r>
              <w:rPr>
                <w:rFonts w:ascii="Arial" w:hAnsi="Arial" w:eastAsia="Arial" w:cs="Arial"/>
                <w:color w:val="000000"/>
                <w:sz w:val="20"/>
                <w:szCs w:val="20"/>
              </w:rPr>
              <w:t>Being noisy, teasing, pushing in, running inside, interrupting the teacher, attention seeking, being cheeky, arguing back,</w:t>
            </w:r>
          </w:p>
          <w:p w:rsidR="001476E4" w:rsidRDefault="003E7538" w14:paraId="7005B9ED" w14:textId="77777777">
            <w:pPr>
              <w:widowControl w:val="0"/>
              <w:pBdr>
                <w:top w:val="nil"/>
                <w:left w:val="nil"/>
                <w:bottom w:val="nil"/>
                <w:right w:val="nil"/>
                <w:between w:val="nil"/>
              </w:pBdr>
              <w:spacing w:before="3" w:after="0" w:line="200" w:lineRule="auto"/>
              <w:ind w:left="45" w:right="20"/>
              <w:jc w:val="center"/>
              <w:rPr>
                <w:rFonts w:ascii="Arial" w:hAnsi="Arial" w:eastAsia="Arial" w:cs="Arial"/>
                <w:color w:val="000000"/>
                <w:sz w:val="20"/>
                <w:szCs w:val="20"/>
              </w:rPr>
            </w:pPr>
            <w:r>
              <w:rPr>
                <w:rFonts w:ascii="Arial" w:hAnsi="Arial" w:eastAsia="Arial" w:cs="Arial"/>
                <w:color w:val="000000"/>
                <w:sz w:val="20"/>
                <w:szCs w:val="20"/>
              </w:rPr>
              <w:t>telling tales, clowning around, squabbling, play fighting, avoiding work, wasting time.</w:t>
            </w:r>
          </w:p>
        </w:tc>
        <w:tc>
          <w:tcPr>
            <w:tcW w:w="3960" w:type="dxa"/>
          </w:tcPr>
          <w:p w:rsidR="001476E4" w:rsidRDefault="003E7538" w14:paraId="26BAA838" w14:textId="77777777">
            <w:pPr>
              <w:widowControl w:val="0"/>
              <w:pBdr>
                <w:top w:val="nil"/>
                <w:left w:val="nil"/>
                <w:bottom w:val="nil"/>
                <w:right w:val="nil"/>
                <w:between w:val="nil"/>
              </w:pBdr>
              <w:spacing w:after="0" w:line="249" w:lineRule="auto"/>
              <w:ind w:left="89" w:right="67"/>
              <w:jc w:val="center"/>
              <w:rPr>
                <w:rFonts w:ascii="Arial" w:hAnsi="Arial" w:eastAsia="Arial" w:cs="Arial"/>
                <w:color w:val="000000"/>
                <w:sz w:val="20"/>
                <w:szCs w:val="20"/>
              </w:rPr>
            </w:pPr>
            <w:r>
              <w:rPr>
                <w:rFonts w:ascii="Arial" w:hAnsi="Arial" w:eastAsia="Arial" w:cs="Arial"/>
                <w:color w:val="000000"/>
                <w:sz w:val="20"/>
                <w:szCs w:val="20"/>
              </w:rPr>
              <w:t>Re-direction, a ‘look’, warnings, teacher moves near to the child, refocusing/diversions, simplify directions, rule reminders, talk to the child – discuss</w:t>
            </w:r>
          </w:p>
          <w:p w:rsidR="001476E4" w:rsidRDefault="003E7538" w14:paraId="61D42E34" w14:textId="77777777">
            <w:pPr>
              <w:widowControl w:val="0"/>
              <w:pBdr>
                <w:top w:val="nil"/>
                <w:left w:val="nil"/>
                <w:bottom w:val="nil"/>
                <w:right w:val="nil"/>
                <w:between w:val="nil"/>
              </w:pBdr>
              <w:spacing w:before="10" w:after="0" w:line="249" w:lineRule="auto"/>
              <w:ind w:left="89" w:right="67"/>
              <w:jc w:val="center"/>
              <w:rPr>
                <w:rFonts w:ascii="Arial" w:hAnsi="Arial" w:eastAsia="Arial" w:cs="Arial"/>
                <w:color w:val="000000"/>
                <w:sz w:val="20"/>
                <w:szCs w:val="20"/>
              </w:rPr>
            </w:pPr>
            <w:r>
              <w:rPr>
                <w:rFonts w:ascii="Arial" w:hAnsi="Arial" w:eastAsia="Arial" w:cs="Arial"/>
                <w:color w:val="000000"/>
                <w:sz w:val="20"/>
                <w:szCs w:val="20"/>
              </w:rPr>
              <w:t>what has happened. Discuss in groups or whole class. Move the child from group to work on his/her own. Repeat work/discuss appropriate behaviour.</w:t>
            </w:r>
          </w:p>
          <w:p w:rsidR="001476E4" w:rsidRDefault="003E7538" w14:paraId="23FD7422" w14:textId="77777777">
            <w:pPr>
              <w:widowControl w:val="0"/>
              <w:pBdr>
                <w:top w:val="nil"/>
                <w:left w:val="nil"/>
                <w:bottom w:val="nil"/>
                <w:right w:val="nil"/>
                <w:between w:val="nil"/>
              </w:pBdr>
              <w:spacing w:before="3" w:after="0" w:line="240" w:lineRule="auto"/>
              <w:ind w:left="89" w:right="77"/>
              <w:jc w:val="center"/>
              <w:rPr>
                <w:rFonts w:ascii="Arial" w:hAnsi="Arial" w:eastAsia="Arial" w:cs="Arial"/>
                <w:b/>
                <w:color w:val="000000"/>
                <w:sz w:val="20"/>
                <w:szCs w:val="20"/>
              </w:rPr>
            </w:pPr>
            <w:r>
              <w:rPr>
                <w:rFonts w:ascii="Arial" w:hAnsi="Arial" w:eastAsia="Arial" w:cs="Arial"/>
                <w:b/>
                <w:color w:val="000000"/>
                <w:sz w:val="20"/>
                <w:szCs w:val="20"/>
                <w:u w:val="single"/>
              </w:rPr>
              <w:t>APPROPRIATE SANCTIONS APPLIED</w:t>
            </w:r>
          </w:p>
          <w:p w:rsidR="001476E4" w:rsidRDefault="003E7538" w14:paraId="4D5CFDC3" w14:textId="77777777">
            <w:pPr>
              <w:widowControl w:val="0"/>
              <w:pBdr>
                <w:top w:val="nil"/>
                <w:left w:val="nil"/>
                <w:bottom w:val="nil"/>
                <w:right w:val="nil"/>
                <w:between w:val="nil"/>
              </w:pBdr>
              <w:spacing w:before="3" w:after="0" w:line="200" w:lineRule="auto"/>
              <w:ind w:left="89" w:right="69"/>
              <w:jc w:val="center"/>
              <w:rPr>
                <w:rFonts w:ascii="Arial" w:hAnsi="Arial" w:eastAsia="Arial" w:cs="Arial"/>
                <w:color w:val="000000"/>
                <w:sz w:val="20"/>
                <w:szCs w:val="20"/>
              </w:rPr>
            </w:pPr>
            <w:r>
              <w:rPr>
                <w:rFonts w:ascii="Arial" w:hAnsi="Arial" w:eastAsia="Arial" w:cs="Arial"/>
                <w:color w:val="000000"/>
                <w:sz w:val="20"/>
                <w:szCs w:val="20"/>
              </w:rPr>
              <w:t>No merit point</w:t>
            </w:r>
          </w:p>
        </w:tc>
      </w:tr>
      <w:tr w:rsidR="001476E4" w14:paraId="363C5363" w14:textId="77777777">
        <w:trPr>
          <w:trHeight w:val="1179"/>
        </w:trPr>
        <w:tc>
          <w:tcPr>
            <w:tcW w:w="2820" w:type="dxa"/>
          </w:tcPr>
          <w:p w:rsidR="001476E4" w:rsidRDefault="003E7538" w14:paraId="63314DFD" w14:textId="77777777">
            <w:pPr>
              <w:widowControl w:val="0"/>
              <w:pBdr>
                <w:top w:val="nil"/>
                <w:left w:val="nil"/>
                <w:bottom w:val="nil"/>
                <w:right w:val="nil"/>
                <w:between w:val="nil"/>
              </w:pBdr>
              <w:spacing w:before="50" w:after="0" w:line="240" w:lineRule="auto"/>
              <w:ind w:left="72" w:right="42"/>
              <w:jc w:val="center"/>
              <w:rPr>
                <w:rFonts w:ascii="Arial" w:hAnsi="Arial" w:eastAsia="Arial" w:cs="Arial"/>
                <w:b/>
                <w:color w:val="000000"/>
              </w:rPr>
            </w:pPr>
            <w:r>
              <w:rPr>
                <w:rFonts w:ascii="Arial" w:hAnsi="Arial" w:eastAsia="Arial" w:cs="Arial"/>
                <w:b/>
                <w:color w:val="000000"/>
              </w:rPr>
              <w:t>TWO</w:t>
            </w:r>
          </w:p>
          <w:p w:rsidR="001476E4" w:rsidRDefault="003E7538" w14:paraId="7589D074" w14:textId="77777777">
            <w:pPr>
              <w:widowControl w:val="0"/>
              <w:pBdr>
                <w:top w:val="nil"/>
                <w:left w:val="nil"/>
                <w:bottom w:val="nil"/>
                <w:right w:val="nil"/>
                <w:between w:val="nil"/>
              </w:pBdr>
              <w:spacing w:before="61" w:after="0" w:line="240" w:lineRule="auto"/>
              <w:ind w:left="72" w:right="42"/>
              <w:jc w:val="center"/>
              <w:rPr>
                <w:rFonts w:ascii="Arial" w:hAnsi="Arial" w:eastAsia="Arial" w:cs="Arial"/>
                <w:b/>
                <w:color w:val="000000"/>
              </w:rPr>
            </w:pPr>
            <w:r>
              <w:rPr>
                <w:rFonts w:ascii="Arial" w:hAnsi="Arial" w:eastAsia="Arial" w:cs="Arial"/>
                <w:b/>
                <w:color w:val="000000"/>
              </w:rPr>
              <w:t xml:space="preserve">Persistent low level. </w:t>
            </w:r>
            <w:r>
              <w:rPr>
                <w:rFonts w:ascii="Arial" w:hAnsi="Arial" w:eastAsia="Arial" w:cs="Arial"/>
                <w:color w:val="000000"/>
              </w:rPr>
              <w:t>Requires a consequence because of its intensity of frequency.</w:t>
            </w:r>
          </w:p>
        </w:tc>
        <w:tc>
          <w:tcPr>
            <w:tcW w:w="3080" w:type="dxa"/>
          </w:tcPr>
          <w:p w:rsidR="001476E4" w:rsidRDefault="003E7538" w14:paraId="430EE169" w14:textId="77777777">
            <w:pPr>
              <w:widowControl w:val="0"/>
              <w:pBdr>
                <w:top w:val="nil"/>
                <w:left w:val="nil"/>
                <w:bottom w:val="nil"/>
                <w:right w:val="nil"/>
                <w:between w:val="nil"/>
              </w:pBdr>
              <w:spacing w:after="0" w:line="249" w:lineRule="auto"/>
              <w:ind w:left="116" w:right="89"/>
              <w:jc w:val="center"/>
              <w:rPr>
                <w:rFonts w:ascii="Arial" w:hAnsi="Arial" w:eastAsia="Arial" w:cs="Arial"/>
                <w:color w:val="000000"/>
                <w:sz w:val="20"/>
                <w:szCs w:val="20"/>
              </w:rPr>
            </w:pPr>
            <w:r>
              <w:rPr>
                <w:rFonts w:ascii="Arial" w:hAnsi="Arial" w:eastAsia="Arial" w:cs="Arial"/>
                <w:color w:val="000000"/>
                <w:sz w:val="20"/>
                <w:szCs w:val="20"/>
              </w:rPr>
              <w:t>Persistent teasing, rudeness, graffiti on books or elsewhere, spoiling others’ games, name calling, lying, hindering others from working, swearing at other pupils, in trouble at dinner time.</w:t>
            </w:r>
          </w:p>
        </w:tc>
        <w:tc>
          <w:tcPr>
            <w:tcW w:w="3960" w:type="dxa"/>
          </w:tcPr>
          <w:p w:rsidR="001476E4" w:rsidRDefault="003E7538" w14:paraId="2CEA48F2" w14:textId="77777777">
            <w:pPr>
              <w:widowControl w:val="0"/>
              <w:pBdr>
                <w:top w:val="nil"/>
                <w:left w:val="nil"/>
                <w:bottom w:val="nil"/>
                <w:right w:val="nil"/>
                <w:between w:val="nil"/>
              </w:pBdr>
              <w:spacing w:before="125" w:after="0" w:line="240" w:lineRule="auto"/>
              <w:ind w:left="89" w:right="77"/>
              <w:jc w:val="center"/>
              <w:rPr>
                <w:rFonts w:ascii="Arial" w:hAnsi="Arial" w:eastAsia="Arial" w:cs="Arial"/>
                <w:b/>
                <w:color w:val="000000"/>
                <w:sz w:val="20"/>
                <w:szCs w:val="20"/>
              </w:rPr>
            </w:pPr>
            <w:r>
              <w:rPr>
                <w:rFonts w:ascii="Arial" w:hAnsi="Arial" w:eastAsia="Arial" w:cs="Arial"/>
                <w:b/>
                <w:color w:val="000000"/>
                <w:sz w:val="20"/>
                <w:szCs w:val="20"/>
                <w:u w:val="single"/>
              </w:rPr>
              <w:t>APPROPRIATE SANCTIONS APPLIED</w:t>
            </w:r>
          </w:p>
          <w:p w:rsidR="001476E4" w:rsidRDefault="003E7538" w14:paraId="32FD308D" w14:textId="77777777">
            <w:pPr>
              <w:widowControl w:val="0"/>
              <w:pBdr>
                <w:top w:val="nil"/>
                <w:left w:val="nil"/>
                <w:bottom w:val="nil"/>
                <w:right w:val="nil"/>
                <w:between w:val="nil"/>
              </w:pBdr>
              <w:spacing w:after="0" w:line="249" w:lineRule="auto"/>
              <w:ind w:left="89" w:right="67"/>
              <w:jc w:val="center"/>
              <w:rPr>
                <w:rFonts w:ascii="Arial" w:hAnsi="Arial" w:eastAsia="Arial" w:cs="Arial"/>
                <w:color w:val="000000"/>
                <w:sz w:val="20"/>
                <w:szCs w:val="20"/>
              </w:rPr>
            </w:pPr>
            <w:r>
              <w:rPr>
                <w:rFonts w:ascii="Arial" w:hAnsi="Arial" w:eastAsia="Arial" w:cs="Arial"/>
                <w:color w:val="000000"/>
                <w:sz w:val="20"/>
                <w:szCs w:val="20"/>
              </w:rPr>
              <w:t>No merit point, moving seats or class, removal of privilege.</w:t>
            </w:r>
          </w:p>
        </w:tc>
      </w:tr>
      <w:tr w:rsidR="001476E4" w14:paraId="00694C27" w14:textId="77777777">
        <w:trPr>
          <w:trHeight w:val="1179"/>
        </w:trPr>
        <w:tc>
          <w:tcPr>
            <w:tcW w:w="2820" w:type="dxa"/>
          </w:tcPr>
          <w:p w:rsidR="001476E4" w:rsidRDefault="003E7538" w14:paraId="4357BF5A" w14:textId="77777777">
            <w:pPr>
              <w:widowControl w:val="0"/>
              <w:pBdr>
                <w:top w:val="nil"/>
                <w:left w:val="nil"/>
                <w:bottom w:val="nil"/>
                <w:right w:val="nil"/>
                <w:between w:val="nil"/>
              </w:pBdr>
              <w:spacing w:after="0" w:line="240" w:lineRule="auto"/>
              <w:ind w:left="72" w:right="42"/>
              <w:jc w:val="center"/>
              <w:rPr>
                <w:rFonts w:ascii="Arial" w:hAnsi="Arial" w:eastAsia="Arial" w:cs="Arial"/>
                <w:b/>
                <w:color w:val="000000"/>
              </w:rPr>
            </w:pPr>
            <w:r>
              <w:rPr>
                <w:rFonts w:ascii="Arial" w:hAnsi="Arial" w:eastAsia="Arial" w:cs="Arial"/>
                <w:b/>
                <w:color w:val="000000"/>
              </w:rPr>
              <w:t>THREE</w:t>
            </w:r>
          </w:p>
          <w:p w:rsidR="001476E4" w:rsidRDefault="003E7538" w14:paraId="1854B6FD" w14:textId="77777777">
            <w:pPr>
              <w:widowControl w:val="0"/>
              <w:pBdr>
                <w:top w:val="nil"/>
                <w:left w:val="nil"/>
                <w:bottom w:val="nil"/>
                <w:right w:val="nil"/>
                <w:between w:val="nil"/>
              </w:pBdr>
              <w:spacing w:before="61" w:after="0" w:line="240" w:lineRule="auto"/>
              <w:ind w:left="72" w:right="42"/>
              <w:jc w:val="center"/>
              <w:rPr>
                <w:rFonts w:ascii="Arial" w:hAnsi="Arial" w:eastAsia="Arial" w:cs="Arial"/>
                <w:b/>
                <w:color w:val="000000"/>
              </w:rPr>
            </w:pPr>
            <w:r>
              <w:rPr>
                <w:rFonts w:ascii="Arial" w:hAnsi="Arial" w:eastAsia="Arial" w:cs="Arial"/>
                <w:b/>
                <w:color w:val="000000"/>
              </w:rPr>
              <w:t xml:space="preserve">Severe Behaviour. </w:t>
            </w:r>
            <w:r>
              <w:rPr>
                <w:rFonts w:ascii="Arial" w:hAnsi="Arial" w:eastAsia="Arial" w:cs="Arial"/>
                <w:color w:val="000000"/>
              </w:rPr>
              <w:t>Requires formal involvement of senior staff because of intensity or frequency.</w:t>
            </w:r>
          </w:p>
        </w:tc>
        <w:tc>
          <w:tcPr>
            <w:tcW w:w="3080" w:type="dxa"/>
          </w:tcPr>
          <w:p w:rsidR="001476E4" w:rsidRDefault="003E7538" w14:paraId="04FCD2D8" w14:textId="77777777">
            <w:pPr>
              <w:widowControl w:val="0"/>
              <w:pBdr>
                <w:top w:val="nil"/>
                <w:left w:val="nil"/>
                <w:bottom w:val="nil"/>
                <w:right w:val="nil"/>
                <w:between w:val="nil"/>
              </w:pBdr>
              <w:spacing w:after="0" w:line="249" w:lineRule="auto"/>
              <w:ind w:left="116" w:right="89"/>
              <w:jc w:val="center"/>
              <w:rPr>
                <w:rFonts w:ascii="Arial" w:hAnsi="Arial" w:eastAsia="Arial" w:cs="Arial"/>
                <w:color w:val="000000"/>
                <w:sz w:val="20"/>
                <w:szCs w:val="20"/>
              </w:rPr>
            </w:pPr>
            <w:r>
              <w:rPr>
                <w:rFonts w:ascii="Arial" w:hAnsi="Arial" w:eastAsia="Arial" w:cs="Arial"/>
                <w:color w:val="000000"/>
                <w:sz w:val="20"/>
                <w:szCs w:val="20"/>
              </w:rPr>
              <w:t>Graffiti/vandalism, rudeness to staff/pupils, kicking, hitting back, stealing, refusal to follow instructions, swearing, fighting, being uncooperative, running out of school.</w:t>
            </w:r>
          </w:p>
        </w:tc>
        <w:tc>
          <w:tcPr>
            <w:tcW w:w="3960" w:type="dxa"/>
          </w:tcPr>
          <w:p w:rsidR="001476E4" w:rsidRDefault="003E7538" w14:paraId="72314E28" w14:textId="77777777">
            <w:pPr>
              <w:widowControl w:val="0"/>
              <w:pBdr>
                <w:top w:val="nil"/>
                <w:left w:val="nil"/>
                <w:bottom w:val="nil"/>
                <w:right w:val="nil"/>
                <w:between w:val="nil"/>
              </w:pBdr>
              <w:spacing w:after="0" w:line="240" w:lineRule="auto"/>
              <w:ind w:left="89" w:right="77"/>
              <w:jc w:val="center"/>
              <w:rPr>
                <w:rFonts w:ascii="Arial" w:hAnsi="Arial" w:eastAsia="Arial" w:cs="Arial"/>
                <w:b/>
                <w:color w:val="000000"/>
                <w:sz w:val="20"/>
                <w:szCs w:val="20"/>
              </w:rPr>
            </w:pPr>
            <w:r>
              <w:rPr>
                <w:rFonts w:ascii="Arial" w:hAnsi="Arial" w:eastAsia="Arial" w:cs="Arial"/>
                <w:b/>
                <w:color w:val="000000"/>
                <w:sz w:val="20"/>
                <w:szCs w:val="20"/>
                <w:u w:val="single"/>
              </w:rPr>
              <w:t>APPROPRIATE SANCTIONS APPLIED</w:t>
            </w:r>
          </w:p>
          <w:p w:rsidR="001476E4" w:rsidRDefault="003E7538" w14:paraId="68903C61" w14:textId="77777777">
            <w:pPr>
              <w:widowControl w:val="0"/>
              <w:pBdr>
                <w:top w:val="nil"/>
                <w:left w:val="nil"/>
                <w:bottom w:val="nil"/>
                <w:right w:val="nil"/>
                <w:between w:val="nil"/>
              </w:pBdr>
              <w:spacing w:after="0" w:line="249" w:lineRule="auto"/>
              <w:ind w:left="89" w:right="67"/>
              <w:jc w:val="center"/>
              <w:rPr>
                <w:rFonts w:ascii="Arial" w:hAnsi="Arial" w:eastAsia="Arial" w:cs="Arial"/>
                <w:color w:val="000000"/>
                <w:sz w:val="20"/>
                <w:szCs w:val="20"/>
              </w:rPr>
            </w:pPr>
            <w:r>
              <w:rPr>
                <w:rFonts w:ascii="Arial" w:hAnsi="Arial" w:eastAsia="Arial" w:cs="Arial"/>
                <w:color w:val="000000"/>
                <w:sz w:val="20"/>
                <w:szCs w:val="20"/>
              </w:rPr>
              <w:t>Report daily to Head teacher, loss of privileges (to be determined by teacher/Teaching Assistant), meeting with parents/carers, behaviour targets for weekly behaviour report, targeted intervention, IBP, internal exclusion/isolation during break-time</w:t>
            </w:r>
          </w:p>
        </w:tc>
      </w:tr>
      <w:tr w:rsidR="001476E4" w14:paraId="750B8155" w14:textId="77777777">
        <w:trPr>
          <w:trHeight w:val="1179"/>
        </w:trPr>
        <w:tc>
          <w:tcPr>
            <w:tcW w:w="2820" w:type="dxa"/>
          </w:tcPr>
          <w:p w:rsidR="001476E4" w:rsidRDefault="003E7538" w14:paraId="629B31C2" w14:textId="77777777">
            <w:pPr>
              <w:widowControl w:val="0"/>
              <w:pBdr>
                <w:top w:val="nil"/>
                <w:left w:val="nil"/>
                <w:bottom w:val="nil"/>
                <w:right w:val="nil"/>
                <w:between w:val="nil"/>
              </w:pBdr>
              <w:spacing w:after="0" w:line="240" w:lineRule="auto"/>
              <w:ind w:left="72" w:right="42"/>
              <w:jc w:val="center"/>
              <w:rPr>
                <w:rFonts w:ascii="Arial" w:hAnsi="Arial" w:eastAsia="Arial" w:cs="Arial"/>
                <w:b/>
                <w:color w:val="000000"/>
              </w:rPr>
            </w:pPr>
            <w:r>
              <w:rPr>
                <w:rFonts w:ascii="Arial" w:hAnsi="Arial" w:eastAsia="Arial" w:cs="Arial"/>
                <w:b/>
                <w:color w:val="000000"/>
              </w:rPr>
              <w:t>FOUR</w:t>
            </w:r>
          </w:p>
          <w:p w:rsidR="001476E4" w:rsidRDefault="003E7538" w14:paraId="76D0C527" w14:textId="77777777">
            <w:pPr>
              <w:widowControl w:val="0"/>
              <w:pBdr>
                <w:top w:val="nil"/>
                <w:left w:val="nil"/>
                <w:bottom w:val="nil"/>
                <w:right w:val="nil"/>
                <w:between w:val="nil"/>
              </w:pBdr>
              <w:spacing w:before="61" w:after="0" w:line="240" w:lineRule="auto"/>
              <w:ind w:left="72" w:right="42"/>
              <w:jc w:val="center"/>
              <w:rPr>
                <w:rFonts w:ascii="Arial" w:hAnsi="Arial" w:eastAsia="Arial" w:cs="Arial"/>
                <w:b/>
                <w:color w:val="000000"/>
              </w:rPr>
            </w:pPr>
            <w:r>
              <w:rPr>
                <w:rFonts w:ascii="Arial" w:hAnsi="Arial" w:eastAsia="Arial" w:cs="Arial"/>
                <w:b/>
                <w:color w:val="000000"/>
              </w:rPr>
              <w:t xml:space="preserve">Extreme behaviour. </w:t>
            </w:r>
            <w:r>
              <w:rPr>
                <w:rFonts w:ascii="Arial" w:hAnsi="Arial" w:eastAsia="Arial" w:cs="Arial"/>
                <w:color w:val="000000"/>
              </w:rPr>
              <w:t>Requires immediate removal from the classroom and dealt with immediately by SLT.</w:t>
            </w:r>
          </w:p>
        </w:tc>
        <w:tc>
          <w:tcPr>
            <w:tcW w:w="3080" w:type="dxa"/>
          </w:tcPr>
          <w:p w:rsidR="001476E4" w:rsidRDefault="003E7538" w14:paraId="4228640D" w14:textId="77777777">
            <w:pPr>
              <w:widowControl w:val="0"/>
              <w:pBdr>
                <w:top w:val="nil"/>
                <w:left w:val="nil"/>
                <w:bottom w:val="nil"/>
                <w:right w:val="nil"/>
                <w:between w:val="nil"/>
              </w:pBdr>
              <w:spacing w:after="0" w:line="249" w:lineRule="auto"/>
              <w:ind w:left="116" w:right="89"/>
              <w:jc w:val="center"/>
              <w:rPr>
                <w:rFonts w:ascii="Arial" w:hAnsi="Arial" w:eastAsia="Arial" w:cs="Arial"/>
                <w:color w:val="000000"/>
                <w:sz w:val="20"/>
                <w:szCs w:val="20"/>
              </w:rPr>
            </w:pPr>
            <w:r>
              <w:rPr>
                <w:rFonts w:ascii="Arial" w:hAnsi="Arial" w:eastAsia="Arial" w:cs="Arial"/>
                <w:color w:val="000000"/>
                <w:sz w:val="20"/>
                <w:szCs w:val="20"/>
              </w:rPr>
              <w:t xml:space="preserve">Vicious kicking, biting, continued physical and verbal abuse to staff/pupils, extortion, </w:t>
            </w:r>
            <w:r>
              <w:rPr>
                <w:rFonts w:ascii="Arial" w:hAnsi="Arial" w:eastAsia="Arial" w:cs="Arial"/>
                <w:b/>
                <w:color w:val="000000"/>
                <w:sz w:val="20"/>
                <w:szCs w:val="20"/>
              </w:rPr>
              <w:t xml:space="preserve">dangerous </w:t>
            </w:r>
            <w:r>
              <w:rPr>
                <w:rFonts w:ascii="Arial" w:hAnsi="Arial" w:eastAsia="Arial" w:cs="Arial"/>
                <w:color w:val="000000"/>
                <w:sz w:val="20"/>
                <w:szCs w:val="20"/>
              </w:rPr>
              <w:t>refusal to follow instructions.</w:t>
            </w:r>
          </w:p>
        </w:tc>
        <w:tc>
          <w:tcPr>
            <w:tcW w:w="3960" w:type="dxa"/>
          </w:tcPr>
          <w:p w:rsidR="001476E4" w:rsidRDefault="003E7538" w14:paraId="22931C5E" w14:textId="77777777">
            <w:pPr>
              <w:widowControl w:val="0"/>
              <w:pBdr>
                <w:top w:val="nil"/>
                <w:left w:val="nil"/>
                <w:bottom w:val="nil"/>
                <w:right w:val="nil"/>
                <w:between w:val="nil"/>
              </w:pBdr>
              <w:spacing w:before="5" w:after="0" w:line="240" w:lineRule="auto"/>
              <w:ind w:left="89" w:right="77"/>
              <w:jc w:val="center"/>
              <w:rPr>
                <w:rFonts w:ascii="Arial" w:hAnsi="Arial" w:eastAsia="Arial" w:cs="Arial"/>
                <w:b/>
                <w:color w:val="000000"/>
                <w:sz w:val="20"/>
                <w:szCs w:val="20"/>
              </w:rPr>
            </w:pPr>
            <w:r>
              <w:rPr>
                <w:rFonts w:ascii="Arial" w:hAnsi="Arial" w:eastAsia="Arial" w:cs="Arial"/>
                <w:b/>
                <w:color w:val="000000"/>
                <w:sz w:val="20"/>
                <w:szCs w:val="20"/>
                <w:u w:val="single"/>
              </w:rPr>
              <w:t>APPROPRIATE SANCTIONS APPLIED</w:t>
            </w:r>
          </w:p>
          <w:p w:rsidR="001476E4" w:rsidRDefault="003E7538" w14:paraId="00B40D3B" w14:textId="6783357D">
            <w:pPr>
              <w:widowControl w:val="0"/>
              <w:pBdr>
                <w:top w:val="nil"/>
                <w:left w:val="nil"/>
                <w:bottom w:val="nil"/>
                <w:right w:val="nil"/>
                <w:between w:val="nil"/>
              </w:pBdr>
              <w:spacing w:before="10" w:after="0" w:line="249" w:lineRule="auto"/>
              <w:ind w:left="89" w:right="67"/>
              <w:jc w:val="center"/>
              <w:rPr>
                <w:rFonts w:ascii="Arial" w:hAnsi="Arial" w:eastAsia="Arial" w:cs="Arial"/>
                <w:color w:val="000000"/>
                <w:sz w:val="20"/>
                <w:szCs w:val="20"/>
              </w:rPr>
            </w:pPr>
            <w:r>
              <w:rPr>
                <w:rFonts w:ascii="Arial" w:hAnsi="Arial" w:eastAsia="Arial" w:cs="Arial"/>
                <w:color w:val="000000"/>
                <w:sz w:val="20"/>
                <w:szCs w:val="20"/>
              </w:rPr>
              <w:t>Remove immediately from the classroom and other children, may need to use physical intervention. Restraint would only be used in circumstances defined in government guidance and by staff authori</w:t>
            </w:r>
            <w:r w:rsidR="00074AE5">
              <w:rPr>
                <w:rFonts w:ascii="Arial" w:hAnsi="Arial" w:eastAsia="Arial" w:cs="Arial"/>
                <w:color w:val="000000"/>
                <w:sz w:val="20"/>
                <w:szCs w:val="20"/>
              </w:rPr>
              <w:t>s</w:t>
            </w:r>
            <w:r>
              <w:rPr>
                <w:rFonts w:ascii="Arial" w:hAnsi="Arial" w:eastAsia="Arial" w:cs="Arial"/>
                <w:color w:val="000000"/>
                <w:sz w:val="20"/>
                <w:szCs w:val="20"/>
              </w:rPr>
              <w:t>ed/trained to use restraint.</w:t>
            </w:r>
          </w:p>
          <w:p w:rsidR="001476E4" w:rsidRDefault="003E7538" w14:paraId="166C4410" w14:textId="77777777">
            <w:pPr>
              <w:widowControl w:val="0"/>
              <w:pBdr>
                <w:top w:val="nil"/>
                <w:left w:val="nil"/>
                <w:bottom w:val="nil"/>
                <w:right w:val="nil"/>
                <w:between w:val="nil"/>
              </w:pBdr>
              <w:spacing w:before="5" w:after="0" w:line="249" w:lineRule="auto"/>
              <w:ind w:left="89" w:right="67"/>
              <w:jc w:val="center"/>
              <w:rPr>
                <w:rFonts w:ascii="Arial" w:hAnsi="Arial" w:eastAsia="Arial" w:cs="Arial"/>
                <w:color w:val="000000"/>
                <w:sz w:val="20"/>
                <w:szCs w:val="20"/>
              </w:rPr>
            </w:pPr>
            <w:r>
              <w:rPr>
                <w:rFonts w:ascii="Arial" w:hAnsi="Arial" w:eastAsia="Arial" w:cs="Arial"/>
                <w:color w:val="000000"/>
                <w:sz w:val="20"/>
                <w:szCs w:val="20"/>
              </w:rPr>
              <w:t>Set up an interim review pastoral support programme with external agencies.</w:t>
            </w:r>
          </w:p>
          <w:p w:rsidR="001476E4" w:rsidRDefault="003E7538" w14:paraId="527BD30F" w14:textId="77777777">
            <w:pPr>
              <w:widowControl w:val="0"/>
              <w:pBdr>
                <w:top w:val="nil"/>
                <w:left w:val="nil"/>
                <w:bottom w:val="nil"/>
                <w:right w:val="nil"/>
                <w:between w:val="nil"/>
              </w:pBdr>
              <w:spacing w:before="2" w:after="0" w:line="249" w:lineRule="auto"/>
              <w:ind w:left="89" w:right="71"/>
              <w:jc w:val="center"/>
              <w:rPr>
                <w:rFonts w:ascii="Arial" w:hAnsi="Arial" w:eastAsia="Arial" w:cs="Arial"/>
                <w:color w:val="000000"/>
                <w:sz w:val="20"/>
                <w:szCs w:val="20"/>
              </w:rPr>
            </w:pPr>
            <w:r>
              <w:rPr>
                <w:rFonts w:ascii="Arial" w:hAnsi="Arial" w:eastAsia="Arial" w:cs="Arial"/>
                <w:color w:val="000000"/>
                <w:sz w:val="20"/>
                <w:szCs w:val="20"/>
              </w:rPr>
              <w:t>Removal to SLT or Headteacher. Contact parents/carer immediately.</w:t>
            </w:r>
          </w:p>
          <w:p w:rsidR="001476E4" w:rsidRDefault="003E7538" w14:paraId="735CC318" w14:textId="77777777">
            <w:pPr>
              <w:widowControl w:val="0"/>
              <w:pBdr>
                <w:top w:val="nil"/>
                <w:left w:val="nil"/>
                <w:bottom w:val="nil"/>
                <w:right w:val="nil"/>
                <w:between w:val="nil"/>
              </w:pBdr>
              <w:spacing w:before="2" w:after="0" w:line="249" w:lineRule="auto"/>
              <w:ind w:left="125" w:right="103"/>
              <w:jc w:val="center"/>
              <w:rPr>
                <w:rFonts w:ascii="Arial" w:hAnsi="Arial" w:eastAsia="Arial" w:cs="Arial"/>
                <w:color w:val="000000"/>
                <w:sz w:val="20"/>
                <w:szCs w:val="20"/>
              </w:rPr>
            </w:pPr>
            <w:r>
              <w:rPr>
                <w:rFonts w:ascii="Arial" w:hAnsi="Arial" w:eastAsia="Arial" w:cs="Arial"/>
                <w:color w:val="000000"/>
                <w:sz w:val="20"/>
                <w:szCs w:val="20"/>
              </w:rPr>
              <w:t>Possible fixed term exclusion depending on severity. The severity could lead to temporary</w:t>
            </w:r>
          </w:p>
          <w:p w:rsidR="001476E4" w:rsidRDefault="003E7538" w14:paraId="48B573BE" w14:textId="77777777">
            <w:pPr>
              <w:widowControl w:val="0"/>
              <w:pBdr>
                <w:top w:val="nil"/>
                <w:left w:val="nil"/>
                <w:bottom w:val="nil"/>
                <w:right w:val="nil"/>
                <w:between w:val="nil"/>
              </w:pBdr>
              <w:spacing w:before="2" w:after="0" w:line="249" w:lineRule="auto"/>
              <w:ind w:left="89" w:right="67"/>
              <w:jc w:val="center"/>
              <w:rPr>
                <w:rFonts w:ascii="Arial" w:hAnsi="Arial" w:eastAsia="Arial" w:cs="Arial"/>
                <w:color w:val="000000"/>
                <w:sz w:val="20"/>
                <w:szCs w:val="20"/>
              </w:rPr>
            </w:pPr>
            <w:r>
              <w:rPr>
                <w:rFonts w:ascii="Arial" w:hAnsi="Arial" w:eastAsia="Arial" w:cs="Arial"/>
                <w:color w:val="000000"/>
                <w:sz w:val="20"/>
                <w:szCs w:val="20"/>
              </w:rPr>
              <w:t>or permanent exclusion</w:t>
            </w:r>
            <w:r>
              <w:rPr>
                <w:rFonts w:ascii="Arial" w:hAnsi="Arial" w:eastAsia="Arial" w:cs="Arial"/>
                <w:color w:val="FF0000"/>
                <w:sz w:val="20"/>
                <w:szCs w:val="20"/>
              </w:rPr>
              <w:t xml:space="preserve">. </w:t>
            </w:r>
            <w:r>
              <w:rPr>
                <w:rFonts w:ascii="Arial" w:hAnsi="Arial" w:eastAsia="Arial" w:cs="Arial"/>
                <w:color w:val="000000"/>
                <w:sz w:val="20"/>
                <w:szCs w:val="20"/>
              </w:rPr>
              <w:t>DfES and LA guidelines on exclusion would be followed and this course of action would only be taken in very serious circumstances and when other courses of action had been</w:t>
            </w:r>
          </w:p>
          <w:p w:rsidR="001476E4" w:rsidRDefault="003E7538" w14:paraId="74261BF5" w14:textId="77777777">
            <w:pPr>
              <w:widowControl w:val="0"/>
              <w:pBdr>
                <w:top w:val="nil"/>
                <w:left w:val="nil"/>
                <w:bottom w:val="nil"/>
                <w:right w:val="nil"/>
                <w:between w:val="nil"/>
              </w:pBdr>
              <w:spacing w:after="0" w:line="249" w:lineRule="auto"/>
              <w:ind w:left="89" w:right="67"/>
              <w:jc w:val="center"/>
              <w:rPr>
                <w:rFonts w:ascii="Arial" w:hAnsi="Arial" w:eastAsia="Arial" w:cs="Arial"/>
                <w:color w:val="000000"/>
                <w:sz w:val="20"/>
                <w:szCs w:val="20"/>
              </w:rPr>
            </w:pPr>
            <w:r>
              <w:rPr>
                <w:rFonts w:ascii="Arial" w:hAnsi="Arial" w:eastAsia="Arial" w:cs="Arial"/>
                <w:color w:val="000000"/>
                <w:sz w:val="20"/>
                <w:szCs w:val="20"/>
              </w:rPr>
              <w:t>considered.</w:t>
            </w:r>
          </w:p>
        </w:tc>
      </w:tr>
    </w:tbl>
    <w:p w:rsidR="001476E4" w:rsidRDefault="001476E4" w14:paraId="556D997B" w14:textId="77777777">
      <w:pPr>
        <w:widowControl w:val="0"/>
        <w:pBdr>
          <w:top w:val="nil"/>
          <w:left w:val="nil"/>
          <w:bottom w:val="nil"/>
          <w:right w:val="nil"/>
          <w:between w:val="nil"/>
        </w:pBdr>
        <w:spacing w:after="0" w:line="200" w:lineRule="auto"/>
        <w:rPr>
          <w:rFonts w:ascii="Arial" w:hAnsi="Arial" w:eastAsia="Arial" w:cs="Arial"/>
          <w:color w:val="000000"/>
          <w:sz w:val="20"/>
          <w:szCs w:val="20"/>
        </w:rPr>
        <w:sectPr w:rsidR="001476E4">
          <w:pgSz w:w="11920" w:h="16840" w:orient="portrait"/>
          <w:pgMar w:top="820" w:right="850" w:bottom="280" w:left="992" w:header="720" w:footer="720" w:gutter="0"/>
          <w:cols w:space="720"/>
        </w:sectPr>
      </w:pPr>
    </w:p>
    <w:p w:rsidR="001476E4" w:rsidRDefault="003E7538" w14:paraId="68A5EA68" w14:textId="77777777">
      <w:pPr>
        <w:pStyle w:val="Heading1"/>
        <w:rPr>
          <w:rFonts w:ascii="Arial" w:hAnsi="Arial" w:eastAsia="Arial" w:cs="Arial"/>
        </w:rPr>
      </w:pPr>
      <w:r>
        <w:rPr>
          <w:rFonts w:ascii="Arial" w:hAnsi="Arial" w:eastAsia="Arial" w:cs="Arial"/>
        </w:rPr>
        <w:t>9. Government guidance on ensuring good behaviour:</w:t>
      </w:r>
    </w:p>
    <w:p w:rsidR="001476E4" w:rsidRDefault="00074AE5" w14:paraId="401E991C" w14:textId="2DFA247F">
      <w:pPr>
        <w:pBdr>
          <w:top w:val="nil"/>
          <w:left w:val="nil"/>
          <w:bottom w:val="nil"/>
          <w:right w:val="nil"/>
          <w:between w:val="nil"/>
        </w:pBdr>
        <w:spacing w:before="1" w:after="120" w:line="256" w:lineRule="auto"/>
        <w:ind w:right="602"/>
        <w:jc w:val="both"/>
        <w:rPr>
          <w:rFonts w:ascii="Arial" w:hAnsi="Arial" w:eastAsia="Arial" w:cs="Arial"/>
          <w:color w:val="000000"/>
        </w:rPr>
      </w:pPr>
      <w:r>
        <w:rPr>
          <w:rFonts w:ascii="Arial" w:hAnsi="Arial" w:eastAsia="Arial" w:cs="Arial"/>
          <w:color w:val="000000"/>
        </w:rPr>
        <w:t>Aspire UK Academy believes that staff, parents/carers and the children themselves must share responsibility for the maintenance of high standards of behaviour in our schools. Our school has adopted the following Government guidance;</w:t>
      </w:r>
    </w:p>
    <w:p w:rsidR="001476E4" w:rsidRDefault="003E7538" w14:paraId="70E48E47" w14:textId="77777777">
      <w:pPr>
        <w:widowControl w:val="0"/>
        <w:numPr>
          <w:ilvl w:val="0"/>
          <w:numId w:val="1"/>
        </w:numPr>
        <w:pBdr>
          <w:top w:val="nil"/>
          <w:left w:val="nil"/>
          <w:bottom w:val="nil"/>
          <w:right w:val="nil"/>
          <w:between w:val="nil"/>
        </w:pBdr>
        <w:tabs>
          <w:tab w:val="left" w:pos="1167"/>
        </w:tabs>
        <w:spacing w:after="0" w:line="251" w:lineRule="auto"/>
        <w:ind w:left="1167" w:hanging="358"/>
        <w:jc w:val="both"/>
      </w:pPr>
      <w:r>
        <w:rPr>
          <w:rFonts w:ascii="Arial" w:hAnsi="Arial" w:eastAsia="Arial" w:cs="Arial"/>
          <w:color w:val="000000"/>
        </w:rPr>
        <w:t>The Department for Education, Ensuring Good Behaviour in Schools, April 2012</w:t>
      </w:r>
    </w:p>
    <w:p w:rsidR="001476E4" w:rsidRDefault="003E7538" w14:paraId="0B332219" w14:textId="77777777">
      <w:pPr>
        <w:widowControl w:val="0"/>
        <w:numPr>
          <w:ilvl w:val="0"/>
          <w:numId w:val="1"/>
        </w:numPr>
        <w:pBdr>
          <w:top w:val="nil"/>
          <w:left w:val="nil"/>
          <w:bottom w:val="nil"/>
          <w:right w:val="nil"/>
          <w:between w:val="nil"/>
        </w:pBdr>
        <w:tabs>
          <w:tab w:val="left" w:pos="1167"/>
        </w:tabs>
        <w:spacing w:before="17" w:after="0" w:line="240" w:lineRule="auto"/>
        <w:ind w:left="1167" w:hanging="358"/>
        <w:jc w:val="both"/>
      </w:pPr>
      <w:r>
        <w:rPr>
          <w:rFonts w:ascii="Arial" w:hAnsi="Arial" w:eastAsia="Arial" w:cs="Arial"/>
          <w:color w:val="000000"/>
        </w:rPr>
        <w:t>Behaviour and Discipline in Schools - A Guide for Schools, January 2016.</w:t>
      </w:r>
    </w:p>
    <w:p w:rsidR="001476E4" w:rsidRDefault="001476E4" w14:paraId="43AFC690" w14:textId="77777777">
      <w:pPr>
        <w:widowControl w:val="0"/>
        <w:pBdr>
          <w:top w:val="nil"/>
          <w:left w:val="nil"/>
          <w:bottom w:val="nil"/>
          <w:right w:val="nil"/>
          <w:between w:val="nil"/>
        </w:pBdr>
        <w:tabs>
          <w:tab w:val="left" w:pos="1167"/>
        </w:tabs>
        <w:spacing w:before="17" w:after="0" w:line="240" w:lineRule="auto"/>
        <w:ind w:left="1167"/>
        <w:jc w:val="both"/>
        <w:rPr>
          <w:rFonts w:ascii="Arial" w:hAnsi="Arial" w:eastAsia="Arial" w:cs="Arial"/>
          <w:color w:val="000000"/>
        </w:rPr>
      </w:pPr>
    </w:p>
    <w:p w:rsidR="001476E4" w:rsidRDefault="003E7538" w14:paraId="496165F8" w14:textId="77777777">
      <w:pPr>
        <w:pBdr>
          <w:top w:val="nil"/>
          <w:left w:val="nil"/>
          <w:bottom w:val="nil"/>
          <w:right w:val="nil"/>
          <w:between w:val="nil"/>
        </w:pBdr>
        <w:spacing w:after="120" w:line="256" w:lineRule="auto"/>
        <w:ind w:right="609"/>
        <w:jc w:val="both"/>
        <w:rPr>
          <w:rFonts w:ascii="Arial" w:hAnsi="Arial" w:eastAsia="Arial" w:cs="Arial"/>
          <w:color w:val="000000"/>
        </w:rPr>
      </w:pPr>
      <w:r>
        <w:rPr>
          <w:rFonts w:ascii="Arial" w:hAnsi="Arial" w:eastAsia="Arial" w:cs="Arial"/>
          <w:color w:val="000000"/>
        </w:rPr>
        <w:t>“Teachers, Teaching Assistants and other paid staff with responsibility for children have the power to discipline pupils whose behaviour is unacceptable, who break the school rules or who fail to follow a reasonable instruction. Their power to discipline applies to pupil behaviour in school and outside school in certain circumstances.”</w:t>
      </w:r>
    </w:p>
    <w:p w:rsidR="001476E4" w:rsidRDefault="003E7538" w14:paraId="3891A4E6" w14:textId="77777777">
      <w:pPr>
        <w:pBdr>
          <w:top w:val="nil"/>
          <w:left w:val="nil"/>
          <w:bottom w:val="nil"/>
          <w:right w:val="nil"/>
          <w:between w:val="nil"/>
        </w:pBdr>
        <w:spacing w:after="120" w:line="256" w:lineRule="auto"/>
        <w:ind w:right="604"/>
        <w:jc w:val="both"/>
        <w:rPr>
          <w:rFonts w:ascii="Arial" w:hAnsi="Arial" w:eastAsia="Arial" w:cs="Arial"/>
          <w:color w:val="000000"/>
        </w:rPr>
      </w:pPr>
      <w:r>
        <w:rPr>
          <w:rFonts w:ascii="Arial" w:hAnsi="Arial" w:eastAsia="Arial" w:cs="Arial"/>
          <w:color w:val="000000"/>
        </w:rPr>
        <w:t>“Teachers, Teaching Assistants and other paid staff with responsibility for children can impose any reasonable disciplinary penalty in response to poor behaviour. Reasonable penalties include: confiscation, retention or disposal of a pupil’s property. Headteachers can also decide to suspend or to permanently exclude a pupil.”</w:t>
      </w:r>
    </w:p>
    <w:p w:rsidR="001476E4" w:rsidRDefault="003E7538" w14:paraId="466FE22C" w14:textId="77777777">
      <w:pPr>
        <w:pStyle w:val="Heading5"/>
        <w:spacing w:before="0"/>
        <w:rPr>
          <w:rFonts w:ascii="Arial" w:hAnsi="Arial" w:eastAsia="Arial" w:cs="Arial"/>
          <w:u w:val="single"/>
        </w:rPr>
      </w:pPr>
      <w:r>
        <w:rPr>
          <w:rFonts w:ascii="Arial" w:hAnsi="Arial" w:eastAsia="Arial" w:cs="Arial"/>
          <w:u w:val="single"/>
        </w:rPr>
        <w:t>Searching Pupils:</w:t>
      </w:r>
    </w:p>
    <w:p w:rsidR="001476E4" w:rsidRDefault="003E7538" w14:paraId="4D448AEC" w14:textId="77777777">
      <w:pPr>
        <w:pBdr>
          <w:top w:val="nil"/>
          <w:left w:val="nil"/>
          <w:bottom w:val="nil"/>
          <w:right w:val="nil"/>
          <w:between w:val="nil"/>
        </w:pBdr>
        <w:spacing w:after="120" w:line="256" w:lineRule="auto"/>
        <w:ind w:right="602"/>
        <w:jc w:val="both"/>
        <w:rPr>
          <w:rFonts w:ascii="Arial" w:hAnsi="Arial" w:eastAsia="Arial" w:cs="Arial"/>
          <w:color w:val="000000"/>
        </w:rPr>
      </w:pPr>
      <w:r>
        <w:rPr>
          <w:rFonts w:ascii="Arial" w:hAnsi="Arial" w:eastAsia="Arial" w:cs="Arial"/>
          <w:color w:val="000000"/>
        </w:rPr>
        <w:t>“School staff can search pupils with their consent for any item which is banned by the school rules. Headteachers and staff authorised by the Headteacher have the power to search pupils or their possessions, without consent, where they suspect the pupils to have weapons, alcohol, illegal drugs and stolen items.”</w:t>
      </w:r>
    </w:p>
    <w:p w:rsidR="001476E4" w:rsidRDefault="003E7538" w14:paraId="599270E0" w14:textId="77777777">
      <w:pPr>
        <w:pStyle w:val="Heading1"/>
        <w:rPr>
          <w:rFonts w:ascii="Arial" w:hAnsi="Arial" w:eastAsia="Arial" w:cs="Arial"/>
        </w:rPr>
      </w:pPr>
      <w:r>
        <w:rPr>
          <w:rFonts w:ascii="Arial" w:hAnsi="Arial" w:eastAsia="Arial" w:cs="Arial"/>
        </w:rPr>
        <w:t>10. Suspension</w:t>
      </w:r>
    </w:p>
    <w:p w:rsidR="001476E4" w:rsidRDefault="003E7538" w14:paraId="620125DA" w14:textId="77777777">
      <w:pPr>
        <w:pBdr>
          <w:top w:val="nil"/>
          <w:left w:val="nil"/>
          <w:bottom w:val="nil"/>
          <w:right w:val="nil"/>
          <w:between w:val="nil"/>
        </w:pBdr>
        <w:spacing w:after="120" w:line="256" w:lineRule="auto"/>
        <w:ind w:right="613"/>
        <w:jc w:val="both"/>
        <w:rPr>
          <w:rFonts w:ascii="Arial" w:hAnsi="Arial" w:eastAsia="Arial" w:cs="Arial"/>
          <w:color w:val="000000"/>
        </w:rPr>
      </w:pPr>
      <w:r>
        <w:rPr>
          <w:rFonts w:ascii="Arial" w:hAnsi="Arial" w:eastAsia="Arial" w:cs="Arial"/>
          <w:color w:val="000000"/>
        </w:rPr>
        <w:t>The Headteacher decides whether to suspend a pupil for a fixed term or permanently, taking into account all the circumstances, the evidence available and the need to balance the interests of the student against those of the school community.</w:t>
      </w:r>
    </w:p>
    <w:p w:rsidR="001476E4" w:rsidRDefault="003E7538" w14:paraId="61160C49" w14:textId="77777777">
      <w:pPr>
        <w:pBdr>
          <w:top w:val="nil"/>
          <w:left w:val="nil"/>
          <w:bottom w:val="nil"/>
          <w:right w:val="nil"/>
          <w:between w:val="nil"/>
        </w:pBdr>
        <w:spacing w:after="120" w:line="256" w:lineRule="auto"/>
        <w:ind w:right="609"/>
        <w:jc w:val="both"/>
        <w:rPr>
          <w:rFonts w:ascii="Arial" w:hAnsi="Arial" w:eastAsia="Arial" w:cs="Arial"/>
          <w:color w:val="000000"/>
        </w:rPr>
      </w:pPr>
      <w:r>
        <w:rPr>
          <w:rFonts w:ascii="Arial" w:hAnsi="Arial" w:eastAsia="Arial" w:cs="Arial"/>
          <w:color w:val="000000"/>
        </w:rPr>
        <w:t>Only the Headteacher has the power to suspend a child from school. Decisions may suspend a child for one or more fixed periods, for up to 45 days in any one school year. All decisions to suspend are serious and only taken as a last resort or where the breach of the Academy rules is serious or persistent.</w:t>
      </w:r>
    </w:p>
    <w:p w:rsidR="001476E4" w:rsidRDefault="003E7538" w14:paraId="25E24289" w14:textId="77777777">
      <w:pPr>
        <w:pBdr>
          <w:top w:val="nil"/>
          <w:left w:val="nil"/>
          <w:bottom w:val="nil"/>
          <w:right w:val="nil"/>
          <w:between w:val="nil"/>
        </w:pBdr>
        <w:spacing w:before="1" w:after="120" w:line="256" w:lineRule="auto"/>
        <w:ind w:right="605"/>
        <w:jc w:val="both"/>
        <w:rPr>
          <w:rFonts w:ascii="Arial" w:hAnsi="Arial" w:eastAsia="Arial" w:cs="Arial"/>
          <w:color w:val="000000"/>
        </w:rPr>
      </w:pPr>
      <w:r>
        <w:rPr>
          <w:rFonts w:ascii="Arial" w:hAnsi="Arial" w:eastAsia="Arial" w:cs="Arial"/>
          <w:color w:val="000000"/>
        </w:rPr>
        <w:t>If the Headteacher suspends a child, they inform the parents/carers immediately, giving reasons for the suspension. At the same time, it is made clear to the parents/carers that they can, if they wish, appeal against the decision to the governing body. The school informs the parents/carers how to make any such appeal, and also inform the referring school if the pupil is on dual-roll.</w:t>
      </w:r>
    </w:p>
    <w:p w:rsidR="001476E4" w:rsidRDefault="003E7538" w14:paraId="741F3877" w14:textId="77777777">
      <w:pPr>
        <w:pStyle w:val="Heading1"/>
        <w:rPr>
          <w:rFonts w:ascii="Arial" w:hAnsi="Arial" w:eastAsia="Arial" w:cs="Arial"/>
        </w:rPr>
      </w:pPr>
      <w:r>
        <w:rPr>
          <w:rFonts w:ascii="Arial" w:hAnsi="Arial" w:eastAsia="Arial" w:cs="Arial"/>
        </w:rPr>
        <w:t>11. Harmful Sexual Behaviour</w:t>
      </w:r>
    </w:p>
    <w:p w:rsidR="001476E4" w:rsidRDefault="00074AE5" w14:paraId="6CC61DFF" w14:textId="68410C8F">
      <w:pPr>
        <w:pBdr>
          <w:top w:val="nil"/>
          <w:left w:val="nil"/>
          <w:bottom w:val="nil"/>
          <w:right w:val="nil"/>
          <w:between w:val="nil"/>
        </w:pBdr>
        <w:spacing w:before="1" w:after="120" w:line="271" w:lineRule="auto"/>
        <w:ind w:left="448" w:right="317"/>
        <w:rPr>
          <w:rFonts w:ascii="Arial" w:hAnsi="Arial" w:eastAsia="Arial" w:cs="Arial"/>
          <w:color w:val="000000"/>
        </w:rPr>
      </w:pPr>
      <w:r>
        <w:rPr>
          <w:rFonts w:ascii="Arial" w:hAnsi="Arial" w:eastAsia="Arial" w:cs="Arial"/>
          <w:color w:val="000000"/>
        </w:rPr>
        <w:t>Aspire UK Academy has appropriate policies/procedures in place that make it clear that sexual harassment, online sexual abuse and sexual violence (including sexualised language) are unacceptable and the academy behaviour policy outlines appropriate potential sanctions.</w:t>
      </w:r>
    </w:p>
    <w:p w:rsidR="001476E4" w:rsidRDefault="003E7538" w14:paraId="0779A7B7" w14:textId="77777777">
      <w:pPr>
        <w:pBdr>
          <w:top w:val="nil"/>
          <w:left w:val="nil"/>
          <w:bottom w:val="nil"/>
          <w:right w:val="nil"/>
          <w:between w:val="nil"/>
        </w:pBdr>
        <w:spacing w:before="161" w:after="120" w:line="271" w:lineRule="auto"/>
        <w:ind w:left="448" w:right="633"/>
        <w:rPr>
          <w:rFonts w:ascii="Arial" w:hAnsi="Arial" w:eastAsia="Arial" w:cs="Arial"/>
          <w:color w:val="000000"/>
        </w:rPr>
      </w:pPr>
      <w:r>
        <w:rPr>
          <w:rFonts w:ascii="Arial" w:hAnsi="Arial" w:eastAsia="Arial" w:cs="Arial"/>
          <w:color w:val="000000"/>
        </w:rPr>
        <w:t>These policies are reflected in the academy curriculum, Relationships, Sex and Health Education Policy and procedures, which specifically address sexual harassment, online abuse, sexual violence and issues of consent, ensuring that:</w:t>
      </w:r>
    </w:p>
    <w:p w:rsidR="001476E4" w:rsidRDefault="003E7538" w14:paraId="6123D67E" w14:textId="77777777">
      <w:pPr>
        <w:widowControl w:val="0"/>
        <w:numPr>
          <w:ilvl w:val="0"/>
          <w:numId w:val="1"/>
        </w:numPr>
        <w:pBdr>
          <w:top w:val="nil"/>
          <w:left w:val="nil"/>
          <w:bottom w:val="nil"/>
          <w:right w:val="nil"/>
          <w:between w:val="nil"/>
        </w:pBdr>
        <w:tabs>
          <w:tab w:val="left" w:pos="1168"/>
        </w:tabs>
        <w:spacing w:before="163" w:after="0" w:line="271" w:lineRule="auto"/>
        <w:ind w:right="699"/>
      </w:pPr>
      <w:r>
        <w:rPr>
          <w:rFonts w:ascii="Arial" w:hAnsi="Arial" w:eastAsia="Arial" w:cs="Arial"/>
          <w:color w:val="000000"/>
        </w:rPr>
        <w:t>academy staff have appropriate knowledge of part 5 of the ‘Keeping Children Safe in Education’ statutory guidance</w:t>
      </w:r>
    </w:p>
    <w:p w:rsidR="001476E4" w:rsidRDefault="003E7538" w14:paraId="36E896C3" w14:textId="77777777">
      <w:pPr>
        <w:widowControl w:val="0"/>
        <w:numPr>
          <w:ilvl w:val="0"/>
          <w:numId w:val="1"/>
        </w:numPr>
        <w:pBdr>
          <w:top w:val="nil"/>
          <w:left w:val="nil"/>
          <w:bottom w:val="nil"/>
          <w:right w:val="nil"/>
          <w:between w:val="nil"/>
        </w:pBdr>
        <w:tabs>
          <w:tab w:val="left" w:pos="1167"/>
        </w:tabs>
        <w:spacing w:after="0" w:line="251" w:lineRule="auto"/>
        <w:ind w:left="1167" w:hanging="358"/>
      </w:pPr>
      <w:r>
        <w:rPr>
          <w:rFonts w:ascii="Arial" w:hAnsi="Arial" w:eastAsia="Arial" w:cs="Arial"/>
          <w:color w:val="000000"/>
        </w:rPr>
        <w:t>all pupils are supported to report concerns about harmful sexual behaviour freely</w:t>
      </w:r>
    </w:p>
    <w:p w:rsidR="001476E4" w:rsidRDefault="003E7538" w14:paraId="13EC7B67" w14:textId="77777777">
      <w:pPr>
        <w:widowControl w:val="0"/>
        <w:numPr>
          <w:ilvl w:val="0"/>
          <w:numId w:val="1"/>
        </w:numPr>
        <w:pBdr>
          <w:top w:val="nil"/>
          <w:left w:val="nil"/>
          <w:bottom w:val="nil"/>
          <w:right w:val="nil"/>
          <w:between w:val="nil"/>
        </w:pBdr>
        <w:tabs>
          <w:tab w:val="left" w:pos="1168"/>
        </w:tabs>
        <w:spacing w:before="32" w:after="0" w:line="271" w:lineRule="auto"/>
        <w:ind w:right="891"/>
      </w:pPr>
      <w:r>
        <w:rPr>
          <w:rFonts w:ascii="Arial" w:hAnsi="Arial" w:eastAsia="Arial" w:cs="Arial"/>
          <w:color w:val="000000"/>
        </w:rPr>
        <w:t>all (such) concerns are taken seriously and dealt with swiftly and appropriately and that pupils are confident that this is case</w:t>
      </w:r>
    </w:p>
    <w:p w:rsidR="001476E4" w:rsidRDefault="003E7538" w14:paraId="7246D99C" w14:textId="77777777">
      <w:pPr>
        <w:widowControl w:val="0"/>
        <w:numPr>
          <w:ilvl w:val="0"/>
          <w:numId w:val="1"/>
        </w:numPr>
        <w:pBdr>
          <w:top w:val="nil"/>
          <w:left w:val="nil"/>
          <w:bottom w:val="nil"/>
          <w:right w:val="nil"/>
          <w:between w:val="nil"/>
        </w:pBdr>
        <w:tabs>
          <w:tab w:val="left" w:pos="1167"/>
        </w:tabs>
        <w:spacing w:after="0" w:line="251" w:lineRule="auto"/>
        <w:ind w:left="1167" w:hanging="358"/>
      </w:pPr>
      <w:r>
        <w:rPr>
          <w:rFonts w:ascii="Arial" w:hAnsi="Arial" w:eastAsia="Arial" w:cs="Arial"/>
          <w:color w:val="000000"/>
        </w:rPr>
        <w:t>comprehensive records of all allegations are kept on IRIS</w:t>
      </w:r>
    </w:p>
    <w:p w:rsidR="001476E4" w:rsidRDefault="003E7538" w14:paraId="2317228B" w14:textId="77777777">
      <w:pPr>
        <w:widowControl w:val="0"/>
        <w:numPr>
          <w:ilvl w:val="0"/>
          <w:numId w:val="1"/>
        </w:numPr>
        <w:pBdr>
          <w:top w:val="nil"/>
          <w:left w:val="nil"/>
          <w:bottom w:val="nil"/>
          <w:right w:val="nil"/>
          <w:between w:val="nil"/>
        </w:pBdr>
        <w:tabs>
          <w:tab w:val="left" w:pos="1168"/>
        </w:tabs>
        <w:spacing w:before="32" w:after="0" w:line="271" w:lineRule="auto"/>
        <w:ind w:right="1114"/>
      </w:pPr>
      <w:r>
        <w:rPr>
          <w:rFonts w:ascii="Arial" w:hAnsi="Arial" w:eastAsia="Arial" w:cs="Arial"/>
          <w:color w:val="000000"/>
        </w:rPr>
        <w:t>work to prevent sexual harassment, online sexual abuse and sexual violence operates through a culture-led, whole-school approach that includes an effective behaviour policy, pastoral support and a carefully planned relationships, sex and health education curriculum</w:t>
      </w:r>
    </w:p>
    <w:p w:rsidR="001476E4" w:rsidRDefault="00074AE5" w14:paraId="4995057D" w14:textId="42593A3E">
      <w:pPr>
        <w:pBdr>
          <w:top w:val="nil"/>
          <w:left w:val="nil"/>
          <w:bottom w:val="nil"/>
          <w:right w:val="nil"/>
          <w:between w:val="nil"/>
        </w:pBdr>
        <w:spacing w:before="161" w:after="120" w:line="271" w:lineRule="auto"/>
        <w:ind w:left="448" w:right="633"/>
        <w:rPr>
          <w:rFonts w:ascii="Arial" w:hAnsi="Arial" w:eastAsia="Arial" w:cs="Arial"/>
          <w:color w:val="000000"/>
        </w:rPr>
      </w:pPr>
      <w:r>
        <w:rPr>
          <w:rFonts w:ascii="Arial" w:hAnsi="Arial" w:eastAsia="Arial" w:cs="Arial"/>
          <w:color w:val="000000"/>
        </w:rPr>
        <w:t>Aspire UK Academy staff will remain alert to factors that increase vulnerability or potential vulnerability such as mental ill health, domestic abuse, children with additional needs, and children from groups at greater risk of exploitation and/or of feeling unable to report abuse (for example, girls and LGBTQIA children). Academy staff are aware of the very high local incidence of multiple combinations of such potentially adverse childhood experiences and the needs this could present. Academy staff will also seek to understand and minimise any barriers that could prevent a pupil from making a disclosure, for example communication needs, are identified and addressed. Academy staff will assume that sexual harassment, online sexual abuse and sexual violence are happening in and around the school, even when there are no specific reports, and deliver a whole-school approach to address them.</w:t>
      </w:r>
    </w:p>
    <w:p w:rsidR="001476E4" w:rsidRDefault="003E7538" w14:paraId="750061D3" w14:textId="77777777">
      <w:pPr>
        <w:pBdr>
          <w:top w:val="nil"/>
          <w:left w:val="nil"/>
          <w:bottom w:val="nil"/>
          <w:right w:val="nil"/>
          <w:between w:val="nil"/>
        </w:pBdr>
        <w:spacing w:before="163" w:after="120"/>
        <w:ind w:left="448"/>
        <w:rPr>
          <w:rFonts w:ascii="Arial" w:hAnsi="Arial" w:eastAsia="Arial" w:cs="Arial"/>
          <w:color w:val="000000"/>
        </w:rPr>
      </w:pPr>
      <w:r>
        <w:rPr>
          <w:rFonts w:ascii="Arial" w:hAnsi="Arial" w:eastAsia="Arial" w:cs="Arial"/>
          <w:color w:val="000000"/>
        </w:rPr>
        <w:t>Academy staff will be regularly trained to:</w:t>
      </w:r>
    </w:p>
    <w:p w:rsidR="001476E4" w:rsidRDefault="003E7538" w14:paraId="2AB5DE8E" w14:textId="77777777">
      <w:pPr>
        <w:widowControl w:val="0"/>
        <w:numPr>
          <w:ilvl w:val="0"/>
          <w:numId w:val="1"/>
        </w:numPr>
        <w:pBdr>
          <w:top w:val="nil"/>
          <w:left w:val="nil"/>
          <w:bottom w:val="nil"/>
          <w:right w:val="nil"/>
          <w:between w:val="nil"/>
        </w:pBdr>
        <w:tabs>
          <w:tab w:val="left" w:pos="1168"/>
        </w:tabs>
        <w:spacing w:before="197" w:after="0" w:line="271" w:lineRule="auto"/>
        <w:ind w:right="1220"/>
      </w:pPr>
      <w:r>
        <w:rPr>
          <w:rFonts w:ascii="Arial" w:hAnsi="Arial" w:eastAsia="Arial" w:cs="Arial"/>
          <w:color w:val="000000"/>
        </w:rPr>
        <w:t>have good awareness of the signs that a child is being neglected or abused, as described in ‘What to do if you’re worried a child is being abused’</w:t>
      </w:r>
    </w:p>
    <w:p w:rsidR="001476E4" w:rsidRDefault="003E7538" w14:paraId="1E27ADA7" w14:textId="77777777">
      <w:pPr>
        <w:widowControl w:val="0"/>
        <w:numPr>
          <w:ilvl w:val="0"/>
          <w:numId w:val="1"/>
        </w:numPr>
        <w:pBdr>
          <w:top w:val="nil"/>
          <w:left w:val="nil"/>
          <w:bottom w:val="nil"/>
          <w:right w:val="nil"/>
          <w:between w:val="nil"/>
        </w:pBdr>
        <w:tabs>
          <w:tab w:val="left" w:pos="1168"/>
        </w:tabs>
        <w:spacing w:after="0" w:line="271" w:lineRule="auto"/>
        <w:ind w:right="1295"/>
      </w:pPr>
      <w:r>
        <w:rPr>
          <w:rFonts w:ascii="Arial" w:hAnsi="Arial" w:eastAsia="Arial" w:cs="Arial"/>
          <w:color w:val="000000"/>
        </w:rPr>
        <w:t>understand how to handle reports of sexual violence and harassment between children, both on and outside school premises (in line with DfE guidance)</w:t>
      </w:r>
    </w:p>
    <w:p w:rsidR="001476E4" w:rsidRDefault="003E7538" w14:paraId="733D9EC1" w14:textId="77777777">
      <w:pPr>
        <w:widowControl w:val="0"/>
        <w:numPr>
          <w:ilvl w:val="0"/>
          <w:numId w:val="1"/>
        </w:numPr>
        <w:pBdr>
          <w:top w:val="nil"/>
          <w:left w:val="nil"/>
          <w:bottom w:val="nil"/>
          <w:right w:val="nil"/>
          <w:between w:val="nil"/>
        </w:pBdr>
        <w:tabs>
          <w:tab w:val="left" w:pos="1168"/>
        </w:tabs>
        <w:spacing w:after="0" w:line="271" w:lineRule="auto"/>
        <w:ind w:right="780"/>
      </w:pPr>
      <w:r>
        <w:rPr>
          <w:rFonts w:ascii="Arial" w:hAnsi="Arial" w:eastAsia="Arial" w:cs="Arial"/>
          <w:color w:val="000000"/>
        </w:rPr>
        <w:t>be confident about what to do if a child reports that they have been sexually abused by another child</w:t>
      </w:r>
    </w:p>
    <w:p w:rsidR="001476E4" w:rsidRDefault="003E7538" w14:paraId="1E005012" w14:textId="77777777">
      <w:pPr>
        <w:widowControl w:val="0"/>
        <w:numPr>
          <w:ilvl w:val="0"/>
          <w:numId w:val="1"/>
        </w:numPr>
        <w:pBdr>
          <w:top w:val="nil"/>
          <w:left w:val="nil"/>
          <w:bottom w:val="nil"/>
          <w:right w:val="nil"/>
          <w:between w:val="nil"/>
        </w:pBdr>
        <w:tabs>
          <w:tab w:val="left" w:pos="1167"/>
        </w:tabs>
        <w:spacing w:after="0" w:line="251" w:lineRule="auto"/>
        <w:ind w:left="1167" w:hanging="358"/>
      </w:pPr>
      <w:r>
        <w:rPr>
          <w:rFonts w:ascii="Arial" w:hAnsi="Arial" w:eastAsia="Arial" w:cs="Arial"/>
          <w:color w:val="000000"/>
        </w:rPr>
        <w:t>ensure that children are taught about safeguarding risks, including online risks</w:t>
      </w:r>
    </w:p>
    <w:p w:rsidR="001476E4" w:rsidRDefault="003E7538" w14:paraId="0D0C830E" w14:textId="77777777">
      <w:pPr>
        <w:widowControl w:val="0"/>
        <w:numPr>
          <w:ilvl w:val="0"/>
          <w:numId w:val="1"/>
        </w:numPr>
        <w:pBdr>
          <w:top w:val="nil"/>
          <w:left w:val="nil"/>
          <w:bottom w:val="nil"/>
          <w:right w:val="nil"/>
          <w:between w:val="nil"/>
        </w:pBdr>
        <w:tabs>
          <w:tab w:val="left" w:pos="1167"/>
        </w:tabs>
        <w:spacing w:after="0" w:line="251" w:lineRule="auto"/>
        <w:ind w:left="1167" w:hanging="358"/>
      </w:pPr>
      <w:r>
        <w:rPr>
          <w:rFonts w:ascii="Arial" w:hAnsi="Arial" w:eastAsia="Arial" w:cs="Arial"/>
          <w:color w:val="000000"/>
        </w:rPr>
        <w:t>ensure children understand what constitutes a healthy relationship (online/offline)</w:t>
      </w:r>
    </w:p>
    <w:p w:rsidR="001476E4" w:rsidRDefault="001476E4" w14:paraId="340C72A0" w14:textId="77777777">
      <w:pPr>
        <w:pBdr>
          <w:top w:val="nil"/>
          <w:left w:val="nil"/>
          <w:bottom w:val="nil"/>
          <w:right w:val="nil"/>
          <w:between w:val="nil"/>
        </w:pBdr>
        <w:spacing w:before="1" w:after="120" w:line="256" w:lineRule="auto"/>
        <w:ind w:right="605"/>
        <w:jc w:val="both"/>
        <w:rPr>
          <w:rFonts w:ascii="Arial" w:hAnsi="Arial" w:eastAsia="Arial" w:cs="Arial"/>
          <w:color w:val="000000"/>
        </w:rPr>
      </w:pPr>
    </w:p>
    <w:p w:rsidR="001476E4" w:rsidRDefault="003E7538" w14:paraId="5C9622FD" w14:textId="77777777">
      <w:pPr>
        <w:pStyle w:val="Heading1"/>
        <w:rPr>
          <w:rFonts w:ascii="Arial" w:hAnsi="Arial" w:eastAsia="Arial" w:cs="Arial"/>
        </w:rPr>
      </w:pPr>
      <w:r>
        <w:rPr>
          <w:rFonts w:ascii="Arial" w:hAnsi="Arial" w:eastAsia="Arial" w:cs="Arial"/>
        </w:rPr>
        <w:t>12. Communication and Parental Partnership</w:t>
      </w:r>
    </w:p>
    <w:p w:rsidR="001476E4" w:rsidRDefault="003E7538" w14:paraId="06C92CF7" w14:textId="77777777">
      <w:pPr>
        <w:rPr>
          <w:rFonts w:ascii="Arial" w:hAnsi="Arial" w:eastAsia="Arial" w:cs="Arial"/>
        </w:rPr>
      </w:pPr>
      <w:r>
        <w:rPr>
          <w:rFonts w:ascii="Arial" w:hAnsi="Arial" w:eastAsia="Arial" w:cs="Arial"/>
        </w:rPr>
        <w:t>Clear and consistent communication with parents/carers is essential. Staff share concerns early, and behaviour targets are set collaboratively. Daily or weekly updates are provided depending on need. Parents/carers are encouraged to participate in reviews and behaviour planning.</w:t>
      </w:r>
    </w:p>
    <w:p w:rsidR="001476E4" w:rsidRDefault="003E7538" w14:paraId="6ECEA62B" w14:textId="77777777">
      <w:pPr>
        <w:pStyle w:val="Heading1"/>
        <w:rPr>
          <w:rFonts w:ascii="Arial" w:hAnsi="Arial" w:eastAsia="Arial" w:cs="Arial"/>
        </w:rPr>
      </w:pPr>
      <w:r>
        <w:rPr>
          <w:rFonts w:ascii="Arial" w:hAnsi="Arial" w:eastAsia="Arial" w:cs="Arial"/>
        </w:rPr>
        <w:t>13. Communication and Commissioners</w:t>
      </w:r>
    </w:p>
    <w:p w:rsidR="00074AE5" w:rsidRDefault="003E7538" w14:paraId="6CE82778" w14:textId="420F00DE">
      <w:pPr>
        <w:rPr>
          <w:rFonts w:ascii="Arial" w:hAnsi="Arial" w:eastAsia="Arial" w:cs="Arial"/>
        </w:rPr>
      </w:pPr>
      <w:r>
        <w:rPr>
          <w:rFonts w:ascii="Arial" w:hAnsi="Arial" w:eastAsia="Arial" w:cs="Arial"/>
        </w:rPr>
        <w:t>Commissioning schools and local authorities are kept informed through regular reports and proactive engagement. SLT maintains open channels for sharing concerns, achievements, and planning collaboratively with stakeholders</w:t>
      </w:r>
      <w:r w:rsidR="00074AE5">
        <w:rPr>
          <w:rFonts w:ascii="Arial" w:hAnsi="Arial" w:eastAsia="Arial" w:cs="Arial"/>
        </w:rPr>
        <w:t>.</w:t>
      </w:r>
    </w:p>
    <w:p w:rsidR="00074AE5" w:rsidP="00074AE5" w:rsidRDefault="00074AE5" w14:paraId="213F1172" w14:textId="308D9161">
      <w:pPr>
        <w:pStyle w:val="Heading1"/>
        <w:rPr>
          <w:rFonts w:ascii="Arial" w:hAnsi="Arial" w:eastAsia="Arial" w:cs="Arial"/>
        </w:rPr>
      </w:pPr>
      <w:r>
        <w:rPr>
          <w:rFonts w:ascii="Arial" w:hAnsi="Arial" w:eastAsia="Arial" w:cs="Arial"/>
        </w:rPr>
        <w:t>14. Policy review</w:t>
      </w:r>
    </w:p>
    <w:p w:rsidRPr="00074AE5" w:rsidR="00074AE5" w:rsidP="00074AE5" w:rsidRDefault="00074AE5" w14:paraId="08C9A06F" w14:textId="5EB205FA">
      <w:pPr>
        <w:rPr>
          <w:rFonts w:ascii="Arial" w:hAnsi="Arial" w:eastAsia="Arial" w:cs="Arial"/>
          <w:lang w:val="en-GB"/>
        </w:rPr>
        <w:sectPr w:rsidRPr="00074AE5" w:rsidR="00074AE5">
          <w:pgSz w:w="11920" w:h="16840" w:orient="portrait"/>
          <w:pgMar w:top="1060" w:right="850" w:bottom="280" w:left="992" w:header="720" w:footer="720" w:gutter="0"/>
          <w:cols w:space="720"/>
        </w:sectPr>
      </w:pPr>
      <w:r w:rsidRPr="00074AE5">
        <w:rPr>
          <w:rFonts w:ascii="Arial" w:hAnsi="Arial" w:eastAsia="Arial" w:cs="Arial"/>
          <w:lang w:val="en-GB"/>
        </w:rPr>
        <w:t>This policy is reviewed annually and updated in line with local authority guidance and national statutory updates</w:t>
      </w:r>
      <w:r w:rsidR="00692B28">
        <w:rPr>
          <w:rFonts w:ascii="Arial" w:hAnsi="Arial" w:eastAsia="Arial" w:cs="Arial"/>
          <w:lang w:val="en-GB"/>
        </w:rPr>
        <w:t>.</w:t>
      </w:r>
    </w:p>
    <w:p w:rsidR="001476E4" w:rsidRDefault="001476E4" w14:paraId="3A1C6983" w14:textId="77777777"/>
    <w:sectPr w:rsidR="001476E4">
      <w:pgSz w:w="11920" w:h="16840" w:orient="portrait"/>
      <w:pgMar w:top="1440" w:right="1800" w:bottom="1440" w:left="18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3E7538" w:rsidRDefault="003E7538" w14:paraId="52DD0DE5" w14:textId="77777777">
      <w:pPr>
        <w:spacing w:after="0" w:line="240" w:lineRule="auto"/>
      </w:pPr>
      <w:r>
        <w:separator/>
      </w:r>
    </w:p>
  </w:endnote>
  <w:endnote w:type="continuationSeparator" w:id="0">
    <w:p w:rsidR="003E7538" w:rsidRDefault="003E7538" w14:paraId="73053E31"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ourier">
    <w:panose1 w:val="02070409020205020404"/>
    <w:charset w:val="00"/>
    <w:family w:val="modern"/>
    <w:pitch w:val="fixed"/>
    <w:sig w:usb0="00000003" w:usb1="00000000" w:usb2="00000000" w:usb3="00000000" w:csb0="00000001" w:csb1="00000000"/>
  </w:font>
  <w:font w:name="Arial MT">
    <w:altName w:val="Arial"/>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1476E4" w:rsidRDefault="003E7538" w14:paraId="3B5BF24C" w14:textId="77777777">
    <w:pPr>
      <w:jc w:val="right"/>
    </w:pPr>
    <w:r>
      <w:fldChar w:fldCharType="begin"/>
    </w:r>
    <w:r>
      <w:instrText>PAGE</w:instrText>
    </w:r>
    <w:r>
      <w:fldChar w:fldCharType="separate"/>
    </w:r>
    <w:r w:rsidR="00074AE5">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3E7538" w:rsidRDefault="003E7538" w14:paraId="3F866FC2" w14:textId="77777777">
      <w:pPr>
        <w:spacing w:after="0" w:line="240" w:lineRule="auto"/>
      </w:pPr>
      <w:r>
        <w:separator/>
      </w:r>
    </w:p>
  </w:footnote>
  <w:footnote w:type="continuationSeparator" w:id="0">
    <w:p w:rsidR="003E7538" w:rsidRDefault="003E7538" w14:paraId="2112F82C" w14:textId="7777777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184450"/>
    <w:multiLevelType w:val="multilevel"/>
    <w:tmpl w:val="D53637EA"/>
    <w:lvl w:ilvl="0">
      <w:start w:val="1"/>
      <w:numFmt w:val="decimal"/>
      <w:pStyle w:val="ListBullet2"/>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15:restartNumberingAfterBreak="0">
    <w:nsid w:val="747A3790"/>
    <w:multiLevelType w:val="multilevel"/>
    <w:tmpl w:val="76ECDA8A"/>
    <w:lvl w:ilvl="0">
      <w:numFmt w:val="bullet"/>
      <w:pStyle w:val="ListBullet"/>
      <w:lvlText w:val="●"/>
      <w:lvlJc w:val="left"/>
      <w:pPr>
        <w:ind w:left="1168" w:hanging="360"/>
      </w:pPr>
      <w:rPr>
        <w:rFonts w:ascii="Arial" w:hAnsi="Arial" w:eastAsia="Arial" w:cs="Arial"/>
        <w:b w:val="0"/>
        <w:i w:val="0"/>
        <w:sz w:val="22"/>
        <w:szCs w:val="22"/>
      </w:rPr>
    </w:lvl>
    <w:lvl w:ilvl="1">
      <w:numFmt w:val="bullet"/>
      <w:lvlText w:val="•"/>
      <w:lvlJc w:val="left"/>
      <w:pPr>
        <w:ind w:left="2051" w:hanging="360"/>
      </w:pPr>
    </w:lvl>
    <w:lvl w:ilvl="2">
      <w:numFmt w:val="bullet"/>
      <w:lvlText w:val="•"/>
      <w:lvlJc w:val="left"/>
      <w:pPr>
        <w:ind w:left="2943" w:hanging="360"/>
      </w:pPr>
    </w:lvl>
    <w:lvl w:ilvl="3">
      <w:numFmt w:val="bullet"/>
      <w:lvlText w:val="•"/>
      <w:lvlJc w:val="left"/>
      <w:pPr>
        <w:ind w:left="3835" w:hanging="360"/>
      </w:pPr>
    </w:lvl>
    <w:lvl w:ilvl="4">
      <w:numFmt w:val="bullet"/>
      <w:lvlText w:val="•"/>
      <w:lvlJc w:val="left"/>
      <w:pPr>
        <w:ind w:left="4727" w:hanging="360"/>
      </w:pPr>
    </w:lvl>
    <w:lvl w:ilvl="5">
      <w:numFmt w:val="bullet"/>
      <w:lvlText w:val="•"/>
      <w:lvlJc w:val="left"/>
      <w:pPr>
        <w:ind w:left="5619" w:hanging="360"/>
      </w:pPr>
    </w:lvl>
    <w:lvl w:ilvl="6">
      <w:numFmt w:val="bullet"/>
      <w:lvlText w:val="•"/>
      <w:lvlJc w:val="left"/>
      <w:pPr>
        <w:ind w:left="6510" w:hanging="360"/>
      </w:pPr>
    </w:lvl>
    <w:lvl w:ilvl="7">
      <w:numFmt w:val="bullet"/>
      <w:lvlText w:val="•"/>
      <w:lvlJc w:val="left"/>
      <w:pPr>
        <w:ind w:left="7402" w:hanging="360"/>
      </w:pPr>
    </w:lvl>
    <w:lvl w:ilvl="8">
      <w:numFmt w:val="bullet"/>
      <w:lvlText w:val="•"/>
      <w:lvlJc w:val="left"/>
      <w:pPr>
        <w:ind w:left="8294" w:hanging="360"/>
      </w:pPr>
    </w:lvl>
  </w:abstractNum>
  <w:num w:numId="1" w16cid:durableId="1401758088">
    <w:abstractNumId w:val="1"/>
  </w:num>
  <w:num w:numId="2" w16cid:durableId="736128716">
    <w:abstractNumId w:val="0"/>
  </w:num>
  <w:num w:numId="3" w16cid:durableId="164485217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17041047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8117052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71789419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476E4"/>
    <w:rsid w:val="00074AE5"/>
    <w:rsid w:val="001476E4"/>
    <w:rsid w:val="00197A26"/>
    <w:rsid w:val="003E7538"/>
    <w:rsid w:val="003F27A9"/>
    <w:rsid w:val="00692B28"/>
    <w:rsid w:val="006A24EE"/>
    <w:rsid w:val="007F63C6"/>
    <w:rsid w:val="00C2630B"/>
    <w:rsid w:val="010DAB70"/>
    <w:rsid w:val="06D6B70E"/>
    <w:rsid w:val="1DB6459D"/>
    <w:rsid w:val="260307E2"/>
    <w:rsid w:val="27538445"/>
    <w:rsid w:val="2A2D9738"/>
    <w:rsid w:val="2A899C7A"/>
    <w:rsid w:val="3E3C1150"/>
    <w:rsid w:val="406B0AB2"/>
    <w:rsid w:val="4156AC0E"/>
    <w:rsid w:val="5211146F"/>
    <w:rsid w:val="549EF720"/>
    <w:rsid w:val="553F6848"/>
    <w:rsid w:val="597A783F"/>
    <w:rsid w:val="647958BC"/>
    <w:rsid w:val="6B9C3DC8"/>
    <w:rsid w:val="6E705289"/>
    <w:rsid w:val="6F7D7AF1"/>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0314D4"/>
  <w15:docId w15:val="{8FA8A922-132E-48A1-BBAA-84C91FCDC9C0}"/>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Cambria" w:hAnsi="Cambria" w:eastAsia="Cambria" w:cs="Cambria"/>
        <w:sz w:val="22"/>
        <w:szCs w:val="22"/>
        <w:lang w:val="en-US"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hAnsiTheme="majorHAnsi" w:eastAsiaTheme="majorEastAsia"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hAnsiTheme="majorHAnsi" w:eastAsiaTheme="majorEastAsia"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hAnsiTheme="majorHAnsi" w:eastAsiaTheme="majorEastAsia" w:cstheme="majorBidi"/>
      <w:b/>
      <w:bCs/>
      <w:color w:val="4F81BD" w:themeColor="accent1"/>
    </w:rPr>
  </w:style>
  <w:style w:type="paragraph" w:styleId="Heading4">
    <w:name w:val="heading 4"/>
    <w:basedOn w:val="Normal"/>
    <w:next w:val="Normal"/>
    <w:link w:val="Heading4Char"/>
    <w:uiPriority w:val="9"/>
    <w:unhideWhenUsed/>
    <w:qFormat/>
    <w:rsid w:val="00FC693F"/>
    <w:pPr>
      <w:keepNext/>
      <w:keepLines/>
      <w:spacing w:before="200" w:after="0"/>
      <w:outlineLvl w:val="3"/>
    </w:pPr>
    <w:rPr>
      <w:rFonts w:asciiTheme="majorHAnsi" w:hAnsiTheme="majorHAnsi" w:eastAsiaTheme="majorEastAsia" w:cstheme="majorBidi"/>
      <w:b/>
      <w:bCs/>
      <w:i/>
      <w:iCs/>
      <w:color w:val="4F81BD" w:themeColor="accent1"/>
    </w:rPr>
  </w:style>
  <w:style w:type="paragraph" w:styleId="Heading5">
    <w:name w:val="heading 5"/>
    <w:basedOn w:val="Normal"/>
    <w:next w:val="Normal"/>
    <w:link w:val="Heading5Char"/>
    <w:uiPriority w:val="9"/>
    <w:unhideWhenUsed/>
    <w:qFormat/>
    <w:rsid w:val="00FC693F"/>
    <w:pPr>
      <w:keepNext/>
      <w:keepLines/>
      <w:spacing w:before="200" w:after="0"/>
      <w:outlineLvl w:val="4"/>
    </w:pPr>
    <w:rPr>
      <w:rFonts w:asciiTheme="majorHAnsi" w:hAnsiTheme="majorHAnsi" w:eastAsiaTheme="majorEastAsia"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hAnsiTheme="majorHAnsi" w:eastAsiaTheme="majorEastAsia"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hAnsiTheme="majorHAnsi" w:eastAsiaTheme="majorEastAsia"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hAnsiTheme="majorHAnsi" w:eastAsiaTheme="majorEastAsia"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hAnsiTheme="majorHAnsi" w:eastAsiaTheme="majorEastAsia" w:cstheme="majorBidi"/>
      <w:i/>
      <w:iCs/>
      <w:color w:val="404040" w:themeColor="text1" w:themeTint="BF"/>
      <w:sz w:val="20"/>
      <w:szCs w:val="20"/>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table" w:styleId="TableNormal0" w:customStyle="1">
    <w:name w:val="TableNormal"/>
    <w:tblPr>
      <w:tblCellMar>
        <w:top w:w="0" w:type="dxa"/>
        <w:left w:w="0" w:type="dxa"/>
        <w:bottom w:w="0" w:type="dxa"/>
        <w:right w:w="0" w:type="dxa"/>
      </w:tblCellMar>
    </w:tblPr>
  </w:style>
  <w:style w:type="paragraph" w:styleId="Title">
    <w:name w:val="Title"/>
    <w:basedOn w:val="Normal"/>
    <w:next w:val="Normal"/>
    <w:link w:val="TitleChar"/>
    <w:uiPriority w:val="10"/>
    <w:qFormat/>
    <w:rsid w:val="00FC693F"/>
    <w:pPr>
      <w:pBdr>
        <w:bottom w:val="single" w:color="4F81BD" w:themeColor="accent1" w:sz="8" w:space="4"/>
      </w:pBdr>
      <w:spacing w:after="300" w:line="240" w:lineRule="auto"/>
      <w:contextualSpacing/>
    </w:pPr>
    <w:rPr>
      <w:rFonts w:asciiTheme="majorHAnsi" w:hAnsiTheme="majorHAnsi" w:eastAsiaTheme="majorEastAsia" w:cstheme="majorBidi"/>
      <w:color w:val="17365D" w:themeColor="text2" w:themeShade="BF"/>
      <w:spacing w:val="5"/>
      <w:kern w:val="28"/>
      <w:sz w:val="52"/>
      <w:szCs w:val="5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styleId="HeaderChar" w:customStyle="1">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styleId="FooterChar" w:customStyle="1">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styleId="Heading1Char" w:customStyle="1">
    <w:name w:val="Heading 1 Char"/>
    <w:basedOn w:val="DefaultParagraphFont"/>
    <w:link w:val="Heading1"/>
    <w:uiPriority w:val="9"/>
    <w:rsid w:val="00FC693F"/>
    <w:rPr>
      <w:rFonts w:asciiTheme="majorHAnsi" w:hAnsiTheme="majorHAnsi" w:eastAsiaTheme="majorEastAsia" w:cstheme="majorBidi"/>
      <w:b/>
      <w:bCs/>
      <w:color w:val="365F91" w:themeColor="accent1" w:themeShade="BF"/>
      <w:sz w:val="28"/>
      <w:szCs w:val="28"/>
    </w:rPr>
  </w:style>
  <w:style w:type="character" w:styleId="Heading2Char" w:customStyle="1">
    <w:name w:val="Heading 2 Char"/>
    <w:basedOn w:val="DefaultParagraphFont"/>
    <w:link w:val="Heading2"/>
    <w:uiPriority w:val="9"/>
    <w:rsid w:val="00FC693F"/>
    <w:rPr>
      <w:rFonts w:asciiTheme="majorHAnsi" w:hAnsiTheme="majorHAnsi" w:eastAsiaTheme="majorEastAsia" w:cstheme="majorBidi"/>
      <w:b/>
      <w:bCs/>
      <w:color w:val="4F81BD" w:themeColor="accent1"/>
      <w:sz w:val="26"/>
      <w:szCs w:val="26"/>
    </w:rPr>
  </w:style>
  <w:style w:type="character" w:styleId="Heading3Char" w:customStyle="1">
    <w:name w:val="Heading 3 Char"/>
    <w:basedOn w:val="DefaultParagraphFont"/>
    <w:link w:val="Heading3"/>
    <w:uiPriority w:val="9"/>
    <w:rsid w:val="00FC693F"/>
    <w:rPr>
      <w:rFonts w:asciiTheme="majorHAnsi" w:hAnsiTheme="majorHAnsi" w:eastAsiaTheme="majorEastAsia" w:cstheme="majorBidi"/>
      <w:b/>
      <w:bCs/>
      <w:color w:val="4F81BD" w:themeColor="accent1"/>
    </w:rPr>
  </w:style>
  <w:style w:type="character" w:styleId="TitleChar" w:customStyle="1">
    <w:name w:val="Title Char"/>
    <w:basedOn w:val="DefaultParagraphFont"/>
    <w:link w:val="Title"/>
    <w:uiPriority w:val="10"/>
    <w:rsid w:val="00FC693F"/>
    <w:rPr>
      <w:rFonts w:asciiTheme="majorHAnsi" w:hAnsiTheme="majorHAnsi" w:eastAsiaTheme="majorEastAsia"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Pr>
      <w:rFonts w:ascii="Calibri" w:hAnsi="Calibri" w:eastAsia="Calibri" w:cs="Calibri"/>
      <w:i/>
      <w:color w:val="4F81BD"/>
      <w:sz w:val="24"/>
      <w:szCs w:val="24"/>
    </w:rPr>
  </w:style>
  <w:style w:type="character" w:styleId="SubtitleChar" w:customStyle="1">
    <w:name w:val="Subtitle Char"/>
    <w:basedOn w:val="DefaultParagraphFont"/>
    <w:link w:val="Subtitle"/>
    <w:uiPriority w:val="11"/>
    <w:rsid w:val="00FC693F"/>
    <w:rPr>
      <w:rFonts w:asciiTheme="majorHAnsi" w:hAnsiTheme="majorHAnsi" w:eastAsiaTheme="majorEastAsia" w:cstheme="majorBidi"/>
      <w:i/>
      <w:iCs/>
      <w:color w:val="4F81BD" w:themeColor="accent1"/>
      <w:spacing w:val="15"/>
      <w:sz w:val="24"/>
      <w:szCs w:val="24"/>
    </w:rPr>
  </w:style>
  <w:style w:type="paragraph" w:styleId="ListParagraph">
    <w:name w:val="List Paragraph"/>
    <w:basedOn w:val="Normal"/>
    <w:uiPriority w:val="1"/>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styleId="BodyTextChar" w:customStyle="1">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styleId="BodyText2Char" w:customStyle="1">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styleId="BodyText3Char" w:customStyle="1">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styleId="MacroTextChar" w:customStyle="1">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styleId="QuoteChar" w:customStyle="1">
    <w:name w:val="Quote Char"/>
    <w:basedOn w:val="DefaultParagraphFont"/>
    <w:link w:val="Quote"/>
    <w:uiPriority w:val="29"/>
    <w:rsid w:val="00FC693F"/>
    <w:rPr>
      <w:i/>
      <w:iCs/>
      <w:color w:val="000000" w:themeColor="text1"/>
    </w:rPr>
  </w:style>
  <w:style w:type="character" w:styleId="Heading4Char" w:customStyle="1">
    <w:name w:val="Heading 4 Char"/>
    <w:basedOn w:val="DefaultParagraphFont"/>
    <w:link w:val="Heading4"/>
    <w:uiPriority w:val="9"/>
    <w:semiHidden/>
    <w:rsid w:val="00FC693F"/>
    <w:rPr>
      <w:rFonts w:asciiTheme="majorHAnsi" w:hAnsiTheme="majorHAnsi" w:eastAsiaTheme="majorEastAsia" w:cstheme="majorBidi"/>
      <w:b/>
      <w:bCs/>
      <w:i/>
      <w:iCs/>
      <w:color w:val="4F81BD" w:themeColor="accent1"/>
    </w:rPr>
  </w:style>
  <w:style w:type="character" w:styleId="Heading5Char" w:customStyle="1">
    <w:name w:val="Heading 5 Char"/>
    <w:basedOn w:val="DefaultParagraphFont"/>
    <w:link w:val="Heading5"/>
    <w:uiPriority w:val="9"/>
    <w:rsid w:val="00FC693F"/>
    <w:rPr>
      <w:rFonts w:asciiTheme="majorHAnsi" w:hAnsiTheme="majorHAnsi" w:eastAsiaTheme="majorEastAsia" w:cstheme="majorBidi"/>
      <w:color w:val="243F60" w:themeColor="accent1" w:themeShade="7F"/>
    </w:rPr>
  </w:style>
  <w:style w:type="character" w:styleId="Heading6Char" w:customStyle="1">
    <w:name w:val="Heading 6 Char"/>
    <w:basedOn w:val="DefaultParagraphFont"/>
    <w:link w:val="Heading6"/>
    <w:uiPriority w:val="9"/>
    <w:semiHidden/>
    <w:rsid w:val="00FC693F"/>
    <w:rPr>
      <w:rFonts w:asciiTheme="majorHAnsi" w:hAnsiTheme="majorHAnsi" w:eastAsiaTheme="majorEastAsia" w:cstheme="majorBidi"/>
      <w:i/>
      <w:iCs/>
      <w:color w:val="243F60" w:themeColor="accent1" w:themeShade="7F"/>
    </w:rPr>
  </w:style>
  <w:style w:type="character" w:styleId="Heading7Char" w:customStyle="1">
    <w:name w:val="Heading 7 Char"/>
    <w:basedOn w:val="DefaultParagraphFont"/>
    <w:link w:val="Heading7"/>
    <w:uiPriority w:val="9"/>
    <w:semiHidden/>
    <w:rsid w:val="00FC693F"/>
    <w:rPr>
      <w:rFonts w:asciiTheme="majorHAnsi" w:hAnsiTheme="majorHAnsi" w:eastAsiaTheme="majorEastAsia" w:cstheme="majorBidi"/>
      <w:i/>
      <w:iCs/>
      <w:color w:val="404040" w:themeColor="text1" w:themeTint="BF"/>
    </w:rPr>
  </w:style>
  <w:style w:type="character" w:styleId="Heading8Char" w:customStyle="1">
    <w:name w:val="Heading 8 Char"/>
    <w:basedOn w:val="DefaultParagraphFont"/>
    <w:link w:val="Heading8"/>
    <w:uiPriority w:val="9"/>
    <w:semiHidden/>
    <w:rsid w:val="00FC693F"/>
    <w:rPr>
      <w:rFonts w:asciiTheme="majorHAnsi" w:hAnsiTheme="majorHAnsi" w:eastAsiaTheme="majorEastAsia" w:cstheme="majorBidi"/>
      <w:color w:val="4F81BD" w:themeColor="accent1"/>
      <w:sz w:val="20"/>
      <w:szCs w:val="20"/>
    </w:rPr>
  </w:style>
  <w:style w:type="character" w:styleId="Heading9Char" w:customStyle="1">
    <w:name w:val="Heading 9 Char"/>
    <w:basedOn w:val="DefaultParagraphFont"/>
    <w:link w:val="Heading9"/>
    <w:uiPriority w:val="9"/>
    <w:semiHidden/>
    <w:rsid w:val="00FC693F"/>
    <w:rPr>
      <w:rFonts w:asciiTheme="majorHAnsi" w:hAnsiTheme="majorHAnsi" w:eastAsiaTheme="majorEastAsia"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color="4F81BD" w:themeColor="accent1" w:sz="4" w:space="4"/>
      </w:pBdr>
      <w:spacing w:before="200" w:after="280"/>
      <w:ind w:left="936" w:right="936"/>
    </w:pPr>
    <w:rPr>
      <w:b/>
      <w:bCs/>
      <w:i/>
      <w:iCs/>
      <w:color w:val="4F81BD" w:themeColor="accent1"/>
    </w:rPr>
  </w:style>
  <w:style w:type="character" w:styleId="IntenseQuoteChar" w:customStyle="1">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color="000000" w:themeColor="text1" w:sz="8" w:space="0"/>
        <w:bottom w:val="single" w:color="000000" w:themeColor="text1" w:sz="8" w:space="0"/>
      </w:tblBorders>
    </w:tblPr>
    <w:tblStylePr w:type="fir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la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color="4F81BD" w:themeColor="accent1" w:sz="8" w:space="0"/>
        <w:bottom w:val="single" w:color="4F81BD" w:themeColor="accent1" w:sz="8" w:space="0"/>
      </w:tblBorders>
    </w:tblPr>
    <w:tblStylePr w:type="fir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la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color="C0504D" w:themeColor="accent2" w:sz="8" w:space="0"/>
        <w:bottom w:val="single" w:color="C0504D" w:themeColor="accent2" w:sz="8" w:space="0"/>
      </w:tblBorders>
    </w:tblPr>
    <w:tblStylePr w:type="fir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la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color="9BBB59" w:themeColor="accent3" w:sz="8" w:space="0"/>
        <w:bottom w:val="single" w:color="9BBB59" w:themeColor="accent3" w:sz="8" w:space="0"/>
      </w:tblBorders>
    </w:tblPr>
    <w:tblStylePr w:type="fir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la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color="8064A2" w:themeColor="accent4" w:sz="8" w:space="0"/>
        <w:bottom w:val="single" w:color="8064A2" w:themeColor="accent4" w:sz="8" w:space="0"/>
      </w:tblBorders>
    </w:tblPr>
    <w:tblStylePr w:type="fir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la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color="4BACC6" w:themeColor="accent5" w:sz="8" w:space="0"/>
        <w:bottom w:val="single" w:color="4BACC6" w:themeColor="accent5" w:sz="8" w:space="0"/>
      </w:tblBorders>
    </w:tblPr>
    <w:tblStylePr w:type="fir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la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color="F79646" w:themeColor="accent6" w:sz="8" w:space="0"/>
        <w:bottom w:val="single" w:color="F79646" w:themeColor="accent6" w:sz="8" w:space="0"/>
      </w:tblBorders>
    </w:tblPr>
    <w:tblStylePr w:type="fir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la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color="000000" w:themeColor="text1" w:sz="8" w:space="0"/>
        <w:left w:val="single" w:color="000000" w:themeColor="text1" w:sz="8" w:space="0"/>
        <w:bottom w:val="single" w:color="000000" w:themeColor="text1" w:sz="8" w:space="0"/>
        <w:right w:val="single" w:color="000000" w:themeColor="text1" w:sz="8" w:space="0"/>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tcBorders>
      </w:tcPr>
    </w:tblStylePr>
    <w:tblStylePr w:type="firstCol">
      <w:rPr>
        <w:b/>
        <w:bCs/>
      </w:rPr>
    </w:tblStylePr>
    <w:tblStylePr w:type="lastCol">
      <w:rPr>
        <w:b/>
        <w:bCs/>
      </w:r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color="C0504D" w:themeColor="accent2" w:sz="8" w:space="0"/>
        <w:left w:val="single" w:color="C0504D" w:themeColor="accent2" w:sz="8" w:space="0"/>
        <w:bottom w:val="single" w:color="C0504D" w:themeColor="accent2" w:sz="8" w:space="0"/>
        <w:right w:val="single" w:color="C0504D" w:themeColor="accent2" w:sz="8" w:space="0"/>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tcBorders>
      </w:tcPr>
    </w:tblStylePr>
    <w:tblStylePr w:type="firstCol">
      <w:rPr>
        <w:b/>
        <w:bCs/>
      </w:rPr>
    </w:tblStylePr>
    <w:tblStylePr w:type="lastCol">
      <w:rPr>
        <w:b/>
        <w:bCs/>
      </w:r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color="9BBB59" w:themeColor="accent3" w:sz="8" w:space="0"/>
        <w:left w:val="single" w:color="9BBB59" w:themeColor="accent3" w:sz="8" w:space="0"/>
        <w:bottom w:val="single" w:color="9BBB59" w:themeColor="accent3" w:sz="8" w:space="0"/>
        <w:right w:val="single" w:color="9BBB59" w:themeColor="accent3" w:sz="8" w:space="0"/>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tcBorders>
      </w:tcPr>
    </w:tblStylePr>
    <w:tblStylePr w:type="firstCol">
      <w:rPr>
        <w:b/>
        <w:bCs/>
      </w:rPr>
    </w:tblStylePr>
    <w:tblStylePr w:type="lastCol">
      <w:rPr>
        <w:b/>
        <w:bCs/>
      </w:r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color="8064A2" w:themeColor="accent4" w:sz="8" w:space="0"/>
        <w:left w:val="single" w:color="8064A2" w:themeColor="accent4" w:sz="8" w:space="0"/>
        <w:bottom w:val="single" w:color="8064A2" w:themeColor="accent4" w:sz="8" w:space="0"/>
        <w:right w:val="single" w:color="8064A2" w:themeColor="accent4" w:sz="8" w:space="0"/>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tcBorders>
      </w:tcPr>
    </w:tblStylePr>
    <w:tblStylePr w:type="firstCol">
      <w:rPr>
        <w:b/>
        <w:bCs/>
      </w:rPr>
    </w:tblStylePr>
    <w:tblStylePr w:type="lastCol">
      <w:rPr>
        <w:b/>
        <w:bCs/>
      </w:r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color="4BACC6" w:themeColor="accent5" w:sz="8" w:space="0"/>
        <w:left w:val="single" w:color="4BACC6" w:themeColor="accent5" w:sz="8" w:space="0"/>
        <w:bottom w:val="single" w:color="4BACC6" w:themeColor="accent5" w:sz="8" w:space="0"/>
        <w:right w:val="single" w:color="4BACC6" w:themeColor="accent5" w:sz="8" w:space="0"/>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tcBorders>
      </w:tcPr>
    </w:tblStylePr>
    <w:tblStylePr w:type="firstCol">
      <w:rPr>
        <w:b/>
        <w:bCs/>
      </w:rPr>
    </w:tblStylePr>
    <w:tblStylePr w:type="lastCol">
      <w:rPr>
        <w:b/>
        <w:bCs/>
      </w:r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color="F79646" w:themeColor="accent6" w:sz="8" w:space="0"/>
        <w:left w:val="single" w:color="F79646" w:themeColor="accent6" w:sz="8" w:space="0"/>
        <w:bottom w:val="single" w:color="F79646" w:themeColor="accent6" w:sz="8" w:space="0"/>
        <w:right w:val="single" w:color="F79646" w:themeColor="accent6" w:sz="8" w:space="0"/>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tcBorders>
      </w:tcPr>
    </w:tblStylePr>
    <w:tblStylePr w:type="firstCol">
      <w:rPr>
        <w:b/>
        <w:bCs/>
      </w:rPr>
    </w:tblStylePr>
    <w:tblStylePr w:type="lastCol">
      <w:rPr>
        <w:b/>
        <w:bCs/>
      </w:r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18" w:space="0"/>
          <w:right w:val="single" w:color="000000" w:themeColor="text1" w:sz="8" w:space="0"/>
          <w:insideH w:val="nil"/>
          <w:insideV w:val="single" w:color="000000" w:themeColor="text1"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insideH w:val="nil"/>
          <w:insideV w:val="single" w:color="000000" w:themeColor="text1"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C0C0C0" w:themeFill="text1" w:themeFillTint="3F"/>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color="000000" w:themeColor="text1" w:sz="8" w:space="0"/>
        </w:tcBorders>
        <w:shd w:val="clear" w:color="auto" w:fill="C0C0C0" w:themeFill="text1" w:themeFillTint="3F"/>
      </w:tcPr>
    </w:tblStylePr>
    <w:tblStylePr w:type="band2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color="000000" w:themeColor="text1" w:sz="8" w:space="0"/>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18" w:space="0"/>
          <w:right w:val="single" w:color="4F81BD" w:themeColor="accent1" w:sz="8" w:space="0"/>
          <w:insideH w:val="nil"/>
          <w:insideV w:val="single" w:color="4F81BD" w:themeColor="accent1"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insideH w:val="nil"/>
          <w:insideV w:val="single" w:color="4F81BD" w:themeColor="accent1"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D3DFEE" w:themeFill="accent1" w:themeFillTint="3F"/>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color="4F81BD" w:themeColor="accent1" w:sz="8" w:space="0"/>
        </w:tcBorders>
        <w:shd w:val="clear" w:color="auto" w:fill="D3DFEE" w:themeFill="accent1" w:themeFillTint="3F"/>
      </w:tcPr>
    </w:tblStylePr>
    <w:tblStylePr w:type="band2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color="4F81BD" w:themeColor="accent1" w:sz="8" w:space="0"/>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18" w:space="0"/>
          <w:right w:val="single" w:color="C0504D" w:themeColor="accent2" w:sz="8" w:space="0"/>
          <w:insideH w:val="nil"/>
          <w:insideV w:val="single" w:color="C0504D" w:themeColor="accent2"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insideH w:val="nil"/>
          <w:insideV w:val="single" w:color="C0504D" w:themeColor="accent2"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shd w:val="clear" w:color="auto" w:fill="EFD3D2" w:themeFill="accent2" w:themeFillTint="3F"/>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color="C0504D" w:themeColor="accent2" w:sz="8" w:space="0"/>
        </w:tcBorders>
        <w:shd w:val="clear" w:color="auto" w:fill="EFD3D2" w:themeFill="accent2" w:themeFillTint="3F"/>
      </w:tcPr>
    </w:tblStylePr>
    <w:tblStylePr w:type="band2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color="C0504D" w:themeColor="accent2" w:sz="8" w:space="0"/>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18" w:space="0"/>
          <w:right w:val="single" w:color="9BBB59" w:themeColor="accent3" w:sz="8" w:space="0"/>
          <w:insideH w:val="nil"/>
          <w:insideV w:val="single" w:color="9BBB59" w:themeColor="accent3"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insideH w:val="nil"/>
          <w:insideV w:val="single" w:color="9BBB59" w:themeColor="accent3"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shd w:val="clear" w:color="auto" w:fill="E6EED5" w:themeFill="accent3" w:themeFillTint="3F"/>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color="9BBB59" w:themeColor="accent3" w:sz="8" w:space="0"/>
        </w:tcBorders>
        <w:shd w:val="clear" w:color="auto" w:fill="E6EED5" w:themeFill="accent3" w:themeFillTint="3F"/>
      </w:tcPr>
    </w:tblStylePr>
    <w:tblStylePr w:type="band2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color="9BBB59" w:themeColor="accent3" w:sz="8" w:space="0"/>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18" w:space="0"/>
          <w:right w:val="single" w:color="8064A2" w:themeColor="accent4" w:sz="8" w:space="0"/>
          <w:insideH w:val="nil"/>
          <w:insideV w:val="single" w:color="8064A2" w:themeColor="accent4"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insideH w:val="nil"/>
          <w:insideV w:val="single" w:color="8064A2" w:themeColor="accent4"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shd w:val="clear" w:color="auto" w:fill="DFD8E8" w:themeFill="accent4" w:themeFillTint="3F"/>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color="8064A2" w:themeColor="accent4" w:sz="8" w:space="0"/>
        </w:tcBorders>
        <w:shd w:val="clear" w:color="auto" w:fill="DFD8E8" w:themeFill="accent4" w:themeFillTint="3F"/>
      </w:tcPr>
    </w:tblStylePr>
    <w:tblStylePr w:type="band2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color="8064A2" w:themeColor="accent4" w:sz="8" w:space="0"/>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18" w:space="0"/>
          <w:right w:val="single" w:color="4BACC6" w:themeColor="accent5" w:sz="8" w:space="0"/>
          <w:insideH w:val="nil"/>
          <w:insideV w:val="single" w:color="4BACC6" w:themeColor="accent5"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insideH w:val="nil"/>
          <w:insideV w:val="single" w:color="4BACC6" w:themeColor="accent5"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shd w:val="clear" w:color="auto" w:fill="D2EAF1" w:themeFill="accent5" w:themeFillTint="3F"/>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color="4BACC6" w:themeColor="accent5" w:sz="8" w:space="0"/>
        </w:tcBorders>
        <w:shd w:val="clear" w:color="auto" w:fill="D2EAF1" w:themeFill="accent5" w:themeFillTint="3F"/>
      </w:tcPr>
    </w:tblStylePr>
    <w:tblStylePr w:type="band2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color="4BACC6" w:themeColor="accent5" w:sz="8" w:space="0"/>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18" w:space="0"/>
          <w:right w:val="single" w:color="F79646" w:themeColor="accent6" w:sz="8" w:space="0"/>
          <w:insideH w:val="nil"/>
          <w:insideV w:val="single" w:color="F79646" w:themeColor="accent6"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insideH w:val="nil"/>
          <w:insideV w:val="single" w:color="F79646" w:themeColor="accent6"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shd w:val="clear" w:color="auto" w:fill="FDE4D0" w:themeFill="accent6" w:themeFillTint="3F"/>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color="F79646" w:themeColor="accent6" w:sz="8" w:space="0"/>
        </w:tcBorders>
        <w:shd w:val="clear" w:color="auto" w:fill="FDE4D0" w:themeFill="accent6" w:themeFillTint="3F"/>
      </w:tcPr>
    </w:tblStylePr>
    <w:tblStylePr w:type="band2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color="F79646" w:themeColor="accent6" w:sz="8" w:space="0"/>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color="404040" w:themeColor="text1" w:themeTint="BF" w:sz="8" w:space="0"/>
        <w:left w:val="single" w:color="404040" w:themeColor="text1" w:themeTint="BF" w:sz="8" w:space="0"/>
        <w:bottom w:val="single" w:color="404040" w:themeColor="text1" w:themeTint="BF" w:sz="8" w:space="0"/>
        <w:right w:val="single" w:color="404040" w:themeColor="text1" w:themeTint="BF" w:sz="8" w:space="0"/>
        <w:insideH w:val="single" w:color="404040" w:themeColor="text1" w:themeTint="BF" w:sz="8" w:space="0"/>
      </w:tblBorders>
    </w:tblPr>
    <w:tblStylePr w:type="firstRow">
      <w:pPr>
        <w:spacing w:before="0" w:after="0" w:line="240" w:lineRule="auto"/>
      </w:pPr>
      <w:rPr>
        <w:b/>
        <w:bCs/>
        <w:color w:val="FFFFFF" w:themeColor="background1"/>
      </w:rPr>
      <w:tblPr/>
      <w:tcPr>
        <w:tcBorders>
          <w:top w:val="single" w:color="404040" w:themeColor="text1" w:themeTint="BF" w:sz="8" w:space="0"/>
          <w:left w:val="single" w:color="404040" w:themeColor="text1" w:themeTint="BF" w:sz="8" w:space="0"/>
          <w:bottom w:val="single" w:color="404040" w:themeColor="text1" w:themeTint="BF" w:sz="8" w:space="0"/>
          <w:right w:val="single" w:color="404040" w:themeColor="text1" w:themeTint="BF" w:sz="8" w:space="0"/>
          <w:insideH w:val="nil"/>
          <w:insideV w:val="nil"/>
        </w:tcBorders>
        <w:shd w:val="clear" w:color="auto" w:fill="000000" w:themeFill="text1"/>
      </w:tcPr>
    </w:tblStylePr>
    <w:tblStylePr w:type="lastRow">
      <w:pPr>
        <w:spacing w:before="0" w:after="0" w:line="240" w:lineRule="auto"/>
      </w:pPr>
      <w:rPr>
        <w:b/>
        <w:bCs/>
      </w:rPr>
      <w:tblPr/>
      <w:tcPr>
        <w:tcBorders>
          <w:top w:val="double" w:color="404040" w:themeColor="text1" w:themeTint="BF" w:sz="6" w:space="0"/>
          <w:left w:val="single" w:color="404040" w:themeColor="text1" w:themeTint="BF" w:sz="8" w:space="0"/>
          <w:bottom w:val="single" w:color="404040" w:themeColor="text1" w:themeTint="BF" w:sz="8" w:space="0"/>
          <w:right w:val="single" w:color="404040" w:themeColor="text1" w:themeTint="BF" w:sz="8" w:space="0"/>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blStylePr w:type="firstRow">
      <w:pPr>
        <w:spacing w:before="0" w:after="0" w:line="240" w:lineRule="auto"/>
      </w:pPr>
      <w:rPr>
        <w:b/>
        <w:bCs/>
        <w:color w:val="FFFFFF" w:themeColor="background1"/>
      </w:rPr>
      <w:tbl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0" w:after="0" w:line="240" w:lineRule="auto"/>
      </w:pPr>
      <w:rPr>
        <w:b/>
        <w:bCs/>
      </w:rPr>
      <w:tbl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tblBorders>
    </w:tblPr>
    <w:tblStylePr w:type="firstRow">
      <w:pPr>
        <w:spacing w:before="0" w:after="0" w:line="240" w:lineRule="auto"/>
      </w:pPr>
      <w:rPr>
        <w:b/>
        <w:bCs/>
        <w:color w:val="FFFFFF" w:themeColor="background1"/>
      </w:rPr>
      <w:tblPr/>
      <w:tcPr>
        <w:tc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shd w:val="clear" w:color="auto" w:fill="C0504D" w:themeFill="accent2"/>
      </w:tcPr>
    </w:tblStylePr>
    <w:tblStylePr w:type="lastRow">
      <w:pPr>
        <w:spacing w:before="0" w:after="0" w:line="240" w:lineRule="auto"/>
      </w:pPr>
      <w:rPr>
        <w:b/>
        <w:bCs/>
      </w:rPr>
      <w:tblPr/>
      <w:tcPr>
        <w:tcBorders>
          <w:top w:val="double" w:color="CF7B79" w:themeColor="accent2" w:themeTint="BF" w:sz="6"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color="B3CC82" w:themeColor="accent3" w:themeTint="BF" w:sz="8" w:space="0"/>
        <w:left w:val="single" w:color="B3CC82" w:themeColor="accent3" w:themeTint="BF" w:sz="8" w:space="0"/>
        <w:bottom w:val="single" w:color="B3CC82" w:themeColor="accent3" w:themeTint="BF" w:sz="8" w:space="0"/>
        <w:right w:val="single" w:color="B3CC82" w:themeColor="accent3" w:themeTint="BF" w:sz="8" w:space="0"/>
        <w:insideH w:val="single" w:color="B3CC82" w:themeColor="accent3" w:themeTint="BF" w:sz="8" w:space="0"/>
      </w:tblBorders>
    </w:tblPr>
    <w:tblStylePr w:type="firstRow">
      <w:pPr>
        <w:spacing w:before="0" w:after="0" w:line="240" w:lineRule="auto"/>
      </w:pPr>
      <w:rPr>
        <w:b/>
        <w:bCs/>
        <w:color w:val="FFFFFF" w:themeColor="background1"/>
      </w:rPr>
      <w:tblPr/>
      <w:tcPr>
        <w:tcBorders>
          <w:top w:val="single" w:color="B3CC82" w:themeColor="accent3" w:themeTint="BF" w:sz="8" w:space="0"/>
          <w:left w:val="single" w:color="B3CC82" w:themeColor="accent3" w:themeTint="BF" w:sz="8" w:space="0"/>
          <w:bottom w:val="single" w:color="B3CC82" w:themeColor="accent3" w:themeTint="BF" w:sz="8" w:space="0"/>
          <w:right w:val="single" w:color="B3CC82" w:themeColor="accent3" w:themeTint="BF" w:sz="8" w:space="0"/>
          <w:insideH w:val="nil"/>
          <w:insideV w:val="nil"/>
        </w:tcBorders>
        <w:shd w:val="clear" w:color="auto" w:fill="9BBB59" w:themeFill="accent3"/>
      </w:tcPr>
    </w:tblStylePr>
    <w:tblStylePr w:type="lastRow">
      <w:pPr>
        <w:spacing w:before="0" w:after="0" w:line="240" w:lineRule="auto"/>
      </w:pPr>
      <w:rPr>
        <w:b/>
        <w:bCs/>
      </w:rPr>
      <w:tblPr/>
      <w:tcPr>
        <w:tcBorders>
          <w:top w:val="double" w:color="B3CC82" w:themeColor="accent3" w:themeTint="BF" w:sz="6" w:space="0"/>
          <w:left w:val="single" w:color="B3CC82" w:themeColor="accent3" w:themeTint="BF" w:sz="8" w:space="0"/>
          <w:bottom w:val="single" w:color="B3CC82" w:themeColor="accent3" w:themeTint="BF" w:sz="8" w:space="0"/>
          <w:right w:val="single" w:color="B3CC82"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tblBorders>
    </w:tblPr>
    <w:tblStylePr w:type="firstRow">
      <w:pPr>
        <w:spacing w:before="0" w:after="0" w:line="240" w:lineRule="auto"/>
      </w:pPr>
      <w:rPr>
        <w:b/>
        <w:bCs/>
        <w:color w:val="FFFFFF" w:themeColor="background1"/>
      </w:rPr>
      <w:tblPr/>
      <w:tcPr>
        <w:tc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shd w:val="clear" w:color="auto" w:fill="8064A2" w:themeFill="accent4"/>
      </w:tcPr>
    </w:tblStylePr>
    <w:tblStylePr w:type="lastRow">
      <w:pPr>
        <w:spacing w:before="0" w:after="0" w:line="240" w:lineRule="auto"/>
      </w:pPr>
      <w:rPr>
        <w:b/>
        <w:bCs/>
      </w:rPr>
      <w:tblPr/>
      <w:tcPr>
        <w:tcBorders>
          <w:top w:val="double" w:color="9F8AB9" w:themeColor="accent4" w:themeTint="BF" w:sz="6"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tblBorders>
    </w:tblPr>
    <w:tblStylePr w:type="firstRow">
      <w:pPr>
        <w:spacing w:before="0" w:after="0" w:line="240" w:lineRule="auto"/>
      </w:pPr>
      <w:rPr>
        <w:b/>
        <w:bCs/>
        <w:color w:val="FFFFFF" w:themeColor="background1"/>
      </w:rPr>
      <w:tblPr/>
      <w:tcPr>
        <w:tc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shd w:val="clear" w:color="auto" w:fill="4BACC6" w:themeFill="accent5"/>
      </w:tcPr>
    </w:tblStylePr>
    <w:tblStylePr w:type="lastRow">
      <w:pPr>
        <w:spacing w:before="0" w:after="0" w:line="240" w:lineRule="auto"/>
      </w:pPr>
      <w:rPr>
        <w:b/>
        <w:bCs/>
      </w:rPr>
      <w:tblPr/>
      <w:tcPr>
        <w:tcBorders>
          <w:top w:val="double" w:color="78C0D4" w:themeColor="accent5" w:themeTint="BF" w:sz="6"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tblBorders>
    </w:tblPr>
    <w:tblStylePr w:type="firstRow">
      <w:pPr>
        <w:spacing w:before="0" w:after="0" w:line="240" w:lineRule="auto"/>
      </w:pPr>
      <w:rPr>
        <w:b/>
        <w:bCs/>
        <w:color w:val="FFFFFF" w:themeColor="background1"/>
      </w:rPr>
      <w:tblPr/>
      <w:tcPr>
        <w:tc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shd w:val="clear" w:color="auto" w:fill="F79646" w:themeFill="accent6"/>
      </w:tcPr>
    </w:tblStylePr>
    <w:tblStylePr w:type="lastRow">
      <w:pPr>
        <w:spacing w:before="0" w:after="0" w:line="240" w:lineRule="auto"/>
      </w:pPr>
      <w:rPr>
        <w:b/>
        <w:bCs/>
      </w:rPr>
      <w:tblPr/>
      <w:tcPr>
        <w:tcBorders>
          <w:top w:val="double" w:color="F9B074" w:themeColor="accent6" w:themeTint="BF" w:sz="6"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color="000000" w:themeColor="text1" w:sz="8" w:space="0"/>
        <w:bottom w:val="single" w:color="000000" w:themeColor="text1" w:sz="8" w:space="0"/>
      </w:tblBorders>
    </w:tblPr>
    <w:tblStylePr w:type="firstRow">
      <w:rPr>
        <w:rFonts w:asciiTheme="majorHAnsi" w:hAnsiTheme="majorHAnsi" w:eastAsiaTheme="majorEastAsia" w:cstheme="majorBidi"/>
      </w:rPr>
      <w:tblPr/>
      <w:tcPr>
        <w:tcBorders>
          <w:top w:val="nil"/>
          <w:bottom w:val="single" w:color="000000" w:themeColor="text1" w:sz="8" w:space="0"/>
        </w:tcBorders>
      </w:tcPr>
    </w:tblStylePr>
    <w:tblStylePr w:type="lastRow">
      <w:rPr>
        <w:b/>
        <w:bCs/>
        <w:color w:val="1F497D" w:themeColor="text2"/>
      </w:rPr>
      <w:tblPr/>
      <w:tcPr>
        <w:tcBorders>
          <w:top w:val="single" w:color="000000" w:themeColor="text1" w:sz="8" w:space="0"/>
          <w:bottom w:val="single" w:color="000000" w:themeColor="text1" w:sz="8" w:space="0"/>
        </w:tcBorders>
      </w:tcPr>
    </w:tblStylePr>
    <w:tblStylePr w:type="firstCol">
      <w:rPr>
        <w:b/>
        <w:bCs/>
      </w:rPr>
    </w:tblStylePr>
    <w:tblStylePr w:type="lastCol">
      <w:rPr>
        <w:b/>
        <w:bCs/>
      </w:rPr>
      <w:tblPr/>
      <w:tcPr>
        <w:tcBorders>
          <w:top w:val="single" w:color="000000" w:themeColor="text1" w:sz="8" w:space="0"/>
          <w:bottom w:val="single" w:color="000000" w:themeColor="text1" w:sz="8" w:space="0"/>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color="4F81BD" w:themeColor="accent1" w:sz="8" w:space="0"/>
        <w:bottom w:val="single" w:color="4F81BD" w:themeColor="accent1" w:sz="8" w:space="0"/>
      </w:tblBorders>
    </w:tblPr>
    <w:tblStylePr w:type="firstRow">
      <w:rPr>
        <w:rFonts w:asciiTheme="majorHAnsi" w:hAnsiTheme="majorHAnsi" w:eastAsiaTheme="majorEastAsia" w:cstheme="majorBidi"/>
      </w:rPr>
      <w:tblPr/>
      <w:tcPr>
        <w:tcBorders>
          <w:top w:val="nil"/>
          <w:bottom w:val="single" w:color="4F81BD" w:themeColor="accent1" w:sz="8" w:space="0"/>
        </w:tcBorders>
      </w:tcPr>
    </w:tblStylePr>
    <w:tblStylePr w:type="lastRow">
      <w:rPr>
        <w:b/>
        <w:bCs/>
        <w:color w:val="1F497D" w:themeColor="text2"/>
      </w:rPr>
      <w:tblPr/>
      <w:tcPr>
        <w:tcBorders>
          <w:top w:val="single" w:color="4F81BD" w:themeColor="accent1" w:sz="8" w:space="0"/>
          <w:bottom w:val="single" w:color="4F81BD" w:themeColor="accent1" w:sz="8" w:space="0"/>
        </w:tcBorders>
      </w:tcPr>
    </w:tblStylePr>
    <w:tblStylePr w:type="firstCol">
      <w:rPr>
        <w:b/>
        <w:bCs/>
      </w:rPr>
    </w:tblStylePr>
    <w:tblStylePr w:type="lastCol">
      <w:rPr>
        <w:b/>
        <w:bCs/>
      </w:rPr>
      <w:tblPr/>
      <w:tcPr>
        <w:tcBorders>
          <w:top w:val="single" w:color="4F81BD" w:themeColor="accent1" w:sz="8" w:space="0"/>
          <w:bottom w:val="single" w:color="4F81BD" w:themeColor="accent1" w:sz="8" w:space="0"/>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color="C0504D" w:themeColor="accent2" w:sz="8" w:space="0"/>
        <w:bottom w:val="single" w:color="C0504D" w:themeColor="accent2" w:sz="8" w:space="0"/>
      </w:tblBorders>
    </w:tblPr>
    <w:tblStylePr w:type="firstRow">
      <w:rPr>
        <w:rFonts w:asciiTheme="majorHAnsi" w:hAnsiTheme="majorHAnsi" w:eastAsiaTheme="majorEastAsia" w:cstheme="majorBidi"/>
      </w:rPr>
      <w:tblPr/>
      <w:tcPr>
        <w:tcBorders>
          <w:top w:val="nil"/>
          <w:bottom w:val="single" w:color="C0504D" w:themeColor="accent2" w:sz="8" w:space="0"/>
        </w:tcBorders>
      </w:tcPr>
    </w:tblStylePr>
    <w:tblStylePr w:type="lastRow">
      <w:rPr>
        <w:b/>
        <w:bCs/>
        <w:color w:val="1F497D" w:themeColor="text2"/>
      </w:rPr>
      <w:tblPr/>
      <w:tcPr>
        <w:tcBorders>
          <w:top w:val="single" w:color="C0504D" w:themeColor="accent2" w:sz="8" w:space="0"/>
          <w:bottom w:val="single" w:color="C0504D" w:themeColor="accent2" w:sz="8" w:space="0"/>
        </w:tcBorders>
      </w:tcPr>
    </w:tblStylePr>
    <w:tblStylePr w:type="firstCol">
      <w:rPr>
        <w:b/>
        <w:bCs/>
      </w:rPr>
    </w:tblStylePr>
    <w:tblStylePr w:type="lastCol">
      <w:rPr>
        <w:b/>
        <w:bCs/>
      </w:rPr>
      <w:tblPr/>
      <w:tcPr>
        <w:tcBorders>
          <w:top w:val="single" w:color="C0504D" w:themeColor="accent2" w:sz="8" w:space="0"/>
          <w:bottom w:val="single" w:color="C0504D" w:themeColor="accent2" w:sz="8" w:space="0"/>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color="9BBB59" w:themeColor="accent3" w:sz="8" w:space="0"/>
        <w:bottom w:val="single" w:color="9BBB59" w:themeColor="accent3" w:sz="8" w:space="0"/>
      </w:tblBorders>
    </w:tblPr>
    <w:tblStylePr w:type="firstRow">
      <w:rPr>
        <w:rFonts w:asciiTheme="majorHAnsi" w:hAnsiTheme="majorHAnsi" w:eastAsiaTheme="majorEastAsia" w:cstheme="majorBidi"/>
      </w:rPr>
      <w:tblPr/>
      <w:tcPr>
        <w:tcBorders>
          <w:top w:val="nil"/>
          <w:bottom w:val="single" w:color="9BBB59" w:themeColor="accent3" w:sz="8" w:space="0"/>
        </w:tcBorders>
      </w:tcPr>
    </w:tblStylePr>
    <w:tblStylePr w:type="lastRow">
      <w:rPr>
        <w:b/>
        <w:bCs/>
        <w:color w:val="1F497D" w:themeColor="text2"/>
      </w:rPr>
      <w:tblPr/>
      <w:tcPr>
        <w:tcBorders>
          <w:top w:val="single" w:color="9BBB59" w:themeColor="accent3" w:sz="8" w:space="0"/>
          <w:bottom w:val="single" w:color="9BBB59" w:themeColor="accent3" w:sz="8" w:space="0"/>
        </w:tcBorders>
      </w:tcPr>
    </w:tblStylePr>
    <w:tblStylePr w:type="firstCol">
      <w:rPr>
        <w:b/>
        <w:bCs/>
      </w:rPr>
    </w:tblStylePr>
    <w:tblStylePr w:type="lastCol">
      <w:rPr>
        <w:b/>
        <w:bCs/>
      </w:rPr>
      <w:tblPr/>
      <w:tcPr>
        <w:tcBorders>
          <w:top w:val="single" w:color="9BBB59" w:themeColor="accent3" w:sz="8" w:space="0"/>
          <w:bottom w:val="single" w:color="9BBB59" w:themeColor="accent3" w:sz="8" w:space="0"/>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color="8064A2" w:themeColor="accent4" w:sz="8" w:space="0"/>
        <w:bottom w:val="single" w:color="8064A2" w:themeColor="accent4" w:sz="8" w:space="0"/>
      </w:tblBorders>
    </w:tblPr>
    <w:tblStylePr w:type="firstRow">
      <w:rPr>
        <w:rFonts w:asciiTheme="majorHAnsi" w:hAnsiTheme="majorHAnsi" w:eastAsiaTheme="majorEastAsia" w:cstheme="majorBidi"/>
      </w:rPr>
      <w:tblPr/>
      <w:tcPr>
        <w:tcBorders>
          <w:top w:val="nil"/>
          <w:bottom w:val="single" w:color="8064A2" w:themeColor="accent4" w:sz="8" w:space="0"/>
        </w:tcBorders>
      </w:tcPr>
    </w:tblStylePr>
    <w:tblStylePr w:type="lastRow">
      <w:rPr>
        <w:b/>
        <w:bCs/>
        <w:color w:val="1F497D" w:themeColor="text2"/>
      </w:rPr>
      <w:tblPr/>
      <w:tcPr>
        <w:tcBorders>
          <w:top w:val="single" w:color="8064A2" w:themeColor="accent4" w:sz="8" w:space="0"/>
          <w:bottom w:val="single" w:color="8064A2" w:themeColor="accent4" w:sz="8" w:space="0"/>
        </w:tcBorders>
      </w:tcPr>
    </w:tblStylePr>
    <w:tblStylePr w:type="firstCol">
      <w:rPr>
        <w:b/>
        <w:bCs/>
      </w:rPr>
    </w:tblStylePr>
    <w:tblStylePr w:type="lastCol">
      <w:rPr>
        <w:b/>
        <w:bCs/>
      </w:rPr>
      <w:tblPr/>
      <w:tcPr>
        <w:tcBorders>
          <w:top w:val="single" w:color="8064A2" w:themeColor="accent4" w:sz="8" w:space="0"/>
          <w:bottom w:val="single" w:color="8064A2" w:themeColor="accent4" w:sz="8" w:space="0"/>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color="4BACC6" w:themeColor="accent5" w:sz="8" w:space="0"/>
        <w:bottom w:val="single" w:color="4BACC6" w:themeColor="accent5" w:sz="8" w:space="0"/>
      </w:tblBorders>
    </w:tblPr>
    <w:tblStylePr w:type="firstRow">
      <w:rPr>
        <w:rFonts w:asciiTheme="majorHAnsi" w:hAnsiTheme="majorHAnsi" w:eastAsiaTheme="majorEastAsia" w:cstheme="majorBidi"/>
      </w:rPr>
      <w:tblPr/>
      <w:tcPr>
        <w:tcBorders>
          <w:top w:val="nil"/>
          <w:bottom w:val="single" w:color="4BACC6" w:themeColor="accent5" w:sz="8" w:space="0"/>
        </w:tcBorders>
      </w:tcPr>
    </w:tblStylePr>
    <w:tblStylePr w:type="lastRow">
      <w:rPr>
        <w:b/>
        <w:bCs/>
        <w:color w:val="1F497D" w:themeColor="text2"/>
      </w:rPr>
      <w:tblPr/>
      <w:tcPr>
        <w:tcBorders>
          <w:top w:val="single" w:color="4BACC6" w:themeColor="accent5" w:sz="8" w:space="0"/>
          <w:bottom w:val="single" w:color="4BACC6" w:themeColor="accent5" w:sz="8" w:space="0"/>
        </w:tcBorders>
      </w:tcPr>
    </w:tblStylePr>
    <w:tblStylePr w:type="firstCol">
      <w:rPr>
        <w:b/>
        <w:bCs/>
      </w:rPr>
    </w:tblStylePr>
    <w:tblStylePr w:type="lastCol">
      <w:rPr>
        <w:b/>
        <w:bCs/>
      </w:rPr>
      <w:tblPr/>
      <w:tcPr>
        <w:tcBorders>
          <w:top w:val="single" w:color="4BACC6" w:themeColor="accent5" w:sz="8" w:space="0"/>
          <w:bottom w:val="single" w:color="4BACC6" w:themeColor="accent5" w:sz="8" w:space="0"/>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color="F79646" w:themeColor="accent6" w:sz="8" w:space="0"/>
        <w:bottom w:val="single" w:color="F79646" w:themeColor="accent6" w:sz="8" w:space="0"/>
      </w:tblBorders>
    </w:tblPr>
    <w:tblStylePr w:type="firstRow">
      <w:rPr>
        <w:rFonts w:asciiTheme="majorHAnsi" w:hAnsiTheme="majorHAnsi" w:eastAsiaTheme="majorEastAsia" w:cstheme="majorBidi"/>
      </w:rPr>
      <w:tblPr/>
      <w:tcPr>
        <w:tcBorders>
          <w:top w:val="nil"/>
          <w:bottom w:val="single" w:color="F79646" w:themeColor="accent6" w:sz="8" w:space="0"/>
        </w:tcBorders>
      </w:tcPr>
    </w:tblStylePr>
    <w:tblStylePr w:type="lastRow">
      <w:rPr>
        <w:b/>
        <w:bCs/>
        <w:color w:val="1F497D" w:themeColor="text2"/>
      </w:rPr>
      <w:tblPr/>
      <w:tcPr>
        <w:tcBorders>
          <w:top w:val="single" w:color="F79646" w:themeColor="accent6" w:sz="8" w:space="0"/>
          <w:bottom w:val="single" w:color="F79646" w:themeColor="accent6" w:sz="8" w:space="0"/>
        </w:tcBorders>
      </w:tcPr>
    </w:tblStylePr>
    <w:tblStylePr w:type="firstCol">
      <w:rPr>
        <w:b/>
        <w:bCs/>
      </w:rPr>
    </w:tblStylePr>
    <w:tblStylePr w:type="lastCol">
      <w:rPr>
        <w:b/>
        <w:bCs/>
      </w:rPr>
      <w:tblPr/>
      <w:tcPr>
        <w:tcBorders>
          <w:top w:val="single" w:color="F79646" w:themeColor="accent6" w:sz="8" w:space="0"/>
          <w:bottom w:val="single" w:color="F79646" w:themeColor="accent6" w:sz="8" w:space="0"/>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000000" w:themeColor="text1" w:sz="8" w:space="0"/>
        <w:left w:val="single" w:color="000000" w:themeColor="text1" w:sz="8" w:space="0"/>
        <w:bottom w:val="single" w:color="000000" w:themeColor="text1" w:sz="8" w:space="0"/>
        <w:right w:val="single" w:color="000000" w:themeColor="text1" w:sz="8" w:space="0"/>
      </w:tblBorders>
    </w:tblPr>
    <w:tblStylePr w:type="firstRow">
      <w:rPr>
        <w:sz w:val="24"/>
        <w:szCs w:val="24"/>
      </w:rPr>
      <w:tblPr/>
      <w:tcPr>
        <w:tcBorders>
          <w:top w:val="nil"/>
          <w:left w:val="nil"/>
          <w:bottom w:val="single" w:color="000000" w:themeColor="text1" w:sz="24" w:space="0"/>
          <w:right w:val="nil"/>
          <w:insideH w:val="nil"/>
          <w:insideV w:val="nil"/>
        </w:tcBorders>
        <w:shd w:val="clear" w:color="auto" w:fill="FFFFFF" w:themeFill="background1"/>
      </w:tcPr>
    </w:tblStylePr>
    <w:tblStylePr w:type="lastRow">
      <w:tblPr/>
      <w:tcPr>
        <w:tcBorders>
          <w:top w:val="single" w:color="000000" w:themeColor="tex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000000" w:themeColor="text1" w:sz="8" w:space="0"/>
          <w:insideH w:val="nil"/>
          <w:insideV w:val="nil"/>
        </w:tcBorders>
        <w:shd w:val="clear" w:color="auto" w:fill="FFFFFF" w:themeFill="background1"/>
      </w:tcPr>
    </w:tblStylePr>
    <w:tblStylePr w:type="lastCol">
      <w:tblPr/>
      <w:tcPr>
        <w:tcBorders>
          <w:top w:val="nil"/>
          <w:left w:val="single" w:color="000000" w:themeColor="tex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blStylePr w:type="firstRow">
      <w:rPr>
        <w:sz w:val="24"/>
        <w:szCs w:val="24"/>
      </w:rPr>
      <w:tblPr/>
      <w:tcPr>
        <w:tcBorders>
          <w:top w:val="nil"/>
          <w:left w:val="nil"/>
          <w:bottom w:val="single" w:color="4F81BD" w:themeColor="accent1" w:sz="24" w:space="0"/>
          <w:right w:val="nil"/>
          <w:insideH w:val="nil"/>
          <w:insideV w:val="nil"/>
        </w:tcBorders>
        <w:shd w:val="clear" w:color="auto" w:fill="FFFFFF" w:themeFill="background1"/>
      </w:tcPr>
    </w:tblStylePr>
    <w:tblStylePr w:type="lastRow">
      <w:tblPr/>
      <w:tcPr>
        <w:tcBorders>
          <w:top w:val="single" w:color="4F81BD" w:themeColor="accen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F81BD" w:themeColor="accent1" w:sz="8" w:space="0"/>
          <w:insideH w:val="nil"/>
          <w:insideV w:val="nil"/>
        </w:tcBorders>
        <w:shd w:val="clear" w:color="auto" w:fill="FFFFFF" w:themeFill="background1"/>
      </w:tcPr>
    </w:tblStylePr>
    <w:tblStylePr w:type="lastCol">
      <w:tblPr/>
      <w:tcPr>
        <w:tcBorders>
          <w:top w:val="nil"/>
          <w:left w:val="single" w:color="4F81BD" w:themeColor="accen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C0504D" w:themeColor="accent2" w:sz="8" w:space="0"/>
        <w:left w:val="single" w:color="C0504D" w:themeColor="accent2" w:sz="8" w:space="0"/>
        <w:bottom w:val="single" w:color="C0504D" w:themeColor="accent2" w:sz="8" w:space="0"/>
        <w:right w:val="single" w:color="C0504D" w:themeColor="accent2" w:sz="8" w:space="0"/>
      </w:tblBorders>
    </w:tblPr>
    <w:tblStylePr w:type="firstRow">
      <w:rPr>
        <w:sz w:val="24"/>
        <w:szCs w:val="24"/>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tblPr/>
      <w:tcPr>
        <w:tcBorders>
          <w:top w:val="single" w:color="C0504D" w:themeColor="accent2"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C0504D" w:themeColor="accent2" w:sz="8" w:space="0"/>
          <w:insideH w:val="nil"/>
          <w:insideV w:val="nil"/>
        </w:tcBorders>
        <w:shd w:val="clear" w:color="auto" w:fill="FFFFFF" w:themeFill="background1"/>
      </w:tcPr>
    </w:tblStylePr>
    <w:tblStylePr w:type="lastCol">
      <w:tblPr/>
      <w:tcPr>
        <w:tcBorders>
          <w:top w:val="nil"/>
          <w:left w:val="single" w:color="C0504D" w:themeColor="accent2"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9BBB59" w:themeColor="accent3" w:sz="8" w:space="0"/>
        <w:left w:val="single" w:color="9BBB59" w:themeColor="accent3" w:sz="8" w:space="0"/>
        <w:bottom w:val="single" w:color="9BBB59" w:themeColor="accent3" w:sz="8" w:space="0"/>
        <w:right w:val="single" w:color="9BBB59" w:themeColor="accent3" w:sz="8" w:space="0"/>
      </w:tblBorders>
    </w:tblPr>
    <w:tblStylePr w:type="firstRow">
      <w:rPr>
        <w:sz w:val="24"/>
        <w:szCs w:val="24"/>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tblPr/>
      <w:tcPr>
        <w:tcBorders>
          <w:top w:val="single" w:color="9BBB59" w:themeColor="accent3"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9BBB59" w:themeColor="accent3" w:sz="8" w:space="0"/>
          <w:insideH w:val="nil"/>
          <w:insideV w:val="nil"/>
        </w:tcBorders>
        <w:shd w:val="clear" w:color="auto" w:fill="FFFFFF" w:themeFill="background1"/>
      </w:tcPr>
    </w:tblStylePr>
    <w:tblStylePr w:type="lastCol">
      <w:tblPr/>
      <w:tcPr>
        <w:tcBorders>
          <w:top w:val="nil"/>
          <w:left w:val="single" w:color="9BBB59" w:themeColor="accent3"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8064A2" w:themeColor="accent4" w:sz="8" w:space="0"/>
        <w:left w:val="single" w:color="8064A2" w:themeColor="accent4" w:sz="8" w:space="0"/>
        <w:bottom w:val="single" w:color="8064A2" w:themeColor="accent4" w:sz="8" w:space="0"/>
        <w:right w:val="single" w:color="8064A2" w:themeColor="accent4" w:sz="8" w:space="0"/>
      </w:tblBorders>
    </w:tblPr>
    <w:tblStylePr w:type="firstRow">
      <w:rPr>
        <w:sz w:val="24"/>
        <w:szCs w:val="24"/>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tblPr/>
      <w:tcPr>
        <w:tcBorders>
          <w:top w:val="single" w:color="8064A2" w:themeColor="accent4"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8064A2" w:themeColor="accent4" w:sz="8" w:space="0"/>
          <w:insideH w:val="nil"/>
          <w:insideV w:val="nil"/>
        </w:tcBorders>
        <w:shd w:val="clear" w:color="auto" w:fill="FFFFFF" w:themeFill="background1"/>
      </w:tcPr>
    </w:tblStylePr>
    <w:tblStylePr w:type="lastCol">
      <w:tblPr/>
      <w:tcPr>
        <w:tcBorders>
          <w:top w:val="nil"/>
          <w:left w:val="single" w:color="8064A2" w:themeColor="accent4"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4BACC6" w:themeColor="accent5" w:sz="8" w:space="0"/>
        <w:left w:val="single" w:color="4BACC6" w:themeColor="accent5" w:sz="8" w:space="0"/>
        <w:bottom w:val="single" w:color="4BACC6" w:themeColor="accent5" w:sz="8" w:space="0"/>
        <w:right w:val="single" w:color="4BACC6" w:themeColor="accent5" w:sz="8" w:space="0"/>
      </w:tblBorders>
    </w:tblPr>
    <w:tblStylePr w:type="firstRow">
      <w:rPr>
        <w:sz w:val="24"/>
        <w:szCs w:val="24"/>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tblPr/>
      <w:tcPr>
        <w:tcBorders>
          <w:top w:val="single" w:color="4BACC6" w:themeColor="accent5"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BACC6" w:themeColor="accent5" w:sz="8" w:space="0"/>
          <w:insideH w:val="nil"/>
          <w:insideV w:val="nil"/>
        </w:tcBorders>
        <w:shd w:val="clear" w:color="auto" w:fill="FFFFFF" w:themeFill="background1"/>
      </w:tcPr>
    </w:tblStylePr>
    <w:tblStylePr w:type="lastCol">
      <w:tblPr/>
      <w:tcPr>
        <w:tcBorders>
          <w:top w:val="nil"/>
          <w:left w:val="single" w:color="4BACC6" w:themeColor="accent5"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F79646" w:themeColor="accent6" w:sz="8" w:space="0"/>
        <w:left w:val="single" w:color="F79646" w:themeColor="accent6" w:sz="8" w:space="0"/>
        <w:bottom w:val="single" w:color="F79646" w:themeColor="accent6" w:sz="8" w:space="0"/>
        <w:right w:val="single" w:color="F79646" w:themeColor="accent6" w:sz="8" w:space="0"/>
      </w:tblBorders>
    </w:tblPr>
    <w:tblStylePr w:type="firstRow">
      <w:rPr>
        <w:sz w:val="24"/>
        <w:szCs w:val="24"/>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tblPr/>
      <w:tcPr>
        <w:tcBorders>
          <w:top w:val="single" w:color="F79646" w:themeColor="accent6"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F79646" w:themeColor="accent6" w:sz="8" w:space="0"/>
          <w:insideH w:val="nil"/>
          <w:insideV w:val="nil"/>
        </w:tcBorders>
        <w:shd w:val="clear" w:color="auto" w:fill="FFFFFF" w:themeFill="background1"/>
      </w:tcPr>
    </w:tblStylePr>
    <w:tblStylePr w:type="lastCol">
      <w:tblPr/>
      <w:tcPr>
        <w:tcBorders>
          <w:top w:val="nil"/>
          <w:left w:val="single" w:color="F79646" w:themeColor="accent6"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color="404040" w:themeColor="text1" w:themeTint="BF" w:sz="8" w:space="0"/>
        <w:left w:val="single" w:color="404040" w:themeColor="text1" w:themeTint="BF" w:sz="8" w:space="0"/>
        <w:bottom w:val="single" w:color="404040" w:themeColor="text1" w:themeTint="BF" w:sz="8" w:space="0"/>
        <w:right w:val="single" w:color="404040" w:themeColor="text1" w:themeTint="BF" w:sz="8" w:space="0"/>
        <w:insideH w:val="single" w:color="404040" w:themeColor="text1" w:themeTint="BF" w:sz="8" w:space="0"/>
        <w:insideV w:val="single" w:color="404040" w:themeColor="text1" w:themeTint="BF" w:sz="8" w:space="0"/>
      </w:tblBorders>
    </w:tblPr>
    <w:tcPr>
      <w:shd w:val="clear" w:color="auto" w:fill="C0C0C0" w:themeFill="text1" w:themeFillTint="3F"/>
    </w:tcPr>
    <w:tblStylePr w:type="firstRow">
      <w:rPr>
        <w:b/>
        <w:bCs/>
      </w:rPr>
    </w:tblStylePr>
    <w:tblStylePr w:type="lastRow">
      <w:rPr>
        <w:b/>
        <w:bCs/>
      </w:rPr>
      <w:tblPr/>
      <w:tcPr>
        <w:tcBorders>
          <w:top w:val="single" w:color="404040" w:themeColor="text1" w:themeTint="BF" w:sz="18" w:space="0"/>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insideV w:val="single" w:color="7BA0CD" w:themeColor="accent1" w:themeTint="BF" w:sz="8" w:space="0"/>
      </w:tblBorders>
    </w:tblPr>
    <w:tcPr>
      <w:shd w:val="clear" w:color="auto" w:fill="D3DFEE" w:themeFill="accent1" w:themeFillTint="3F"/>
    </w:tcPr>
    <w:tblStylePr w:type="firstRow">
      <w:rPr>
        <w:b/>
        <w:bCs/>
      </w:rPr>
    </w:tblStylePr>
    <w:tblStylePr w:type="lastRow">
      <w:rPr>
        <w:b/>
        <w:bCs/>
      </w:rPr>
      <w:tblPr/>
      <w:tcPr>
        <w:tcBorders>
          <w:top w:val="single" w:color="7BA0CD" w:themeColor="accent1" w:themeTint="BF" w:sz="18" w:space="0"/>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insideV w:val="single" w:color="CF7B79" w:themeColor="accent2" w:themeTint="BF" w:sz="8" w:space="0"/>
      </w:tblBorders>
    </w:tblPr>
    <w:tcPr>
      <w:shd w:val="clear" w:color="auto" w:fill="EFD3D2" w:themeFill="accent2" w:themeFillTint="3F"/>
    </w:tcPr>
    <w:tblStylePr w:type="firstRow">
      <w:rPr>
        <w:b/>
        <w:bCs/>
      </w:rPr>
    </w:tblStylePr>
    <w:tblStylePr w:type="lastRow">
      <w:rPr>
        <w:b/>
        <w:bCs/>
      </w:rPr>
      <w:tblPr/>
      <w:tcPr>
        <w:tcBorders>
          <w:top w:val="single" w:color="CF7B79" w:themeColor="accent2" w:themeTint="BF" w:sz="18" w:space="0"/>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color="B3CC82" w:themeColor="accent3" w:themeTint="BF" w:sz="8" w:space="0"/>
        <w:left w:val="single" w:color="B3CC82" w:themeColor="accent3" w:themeTint="BF" w:sz="8" w:space="0"/>
        <w:bottom w:val="single" w:color="B3CC82" w:themeColor="accent3" w:themeTint="BF" w:sz="8" w:space="0"/>
        <w:right w:val="single" w:color="B3CC82" w:themeColor="accent3" w:themeTint="BF" w:sz="8" w:space="0"/>
        <w:insideH w:val="single" w:color="B3CC82" w:themeColor="accent3" w:themeTint="BF" w:sz="8" w:space="0"/>
        <w:insideV w:val="single" w:color="B3CC82" w:themeColor="accent3" w:themeTint="BF" w:sz="8" w:space="0"/>
      </w:tblBorders>
    </w:tblPr>
    <w:tcPr>
      <w:shd w:val="clear" w:color="auto" w:fill="E6EED5" w:themeFill="accent3" w:themeFillTint="3F"/>
    </w:tcPr>
    <w:tblStylePr w:type="firstRow">
      <w:rPr>
        <w:b/>
        <w:bCs/>
      </w:rPr>
    </w:tblStylePr>
    <w:tblStylePr w:type="lastRow">
      <w:rPr>
        <w:b/>
        <w:bCs/>
      </w:rPr>
      <w:tblPr/>
      <w:tcPr>
        <w:tcBorders>
          <w:top w:val="single" w:color="B3CC82" w:themeColor="accent3" w:themeTint="BF" w:sz="18" w:space="0"/>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insideV w:val="single" w:color="9F8AB9" w:themeColor="accent4" w:themeTint="BF" w:sz="8" w:space="0"/>
      </w:tblBorders>
    </w:tblPr>
    <w:tcPr>
      <w:shd w:val="clear" w:color="auto" w:fill="DFD8E8" w:themeFill="accent4" w:themeFillTint="3F"/>
    </w:tcPr>
    <w:tblStylePr w:type="firstRow">
      <w:rPr>
        <w:b/>
        <w:bCs/>
      </w:rPr>
    </w:tblStylePr>
    <w:tblStylePr w:type="lastRow">
      <w:rPr>
        <w:b/>
        <w:bCs/>
      </w:rPr>
      <w:tblPr/>
      <w:tcPr>
        <w:tcBorders>
          <w:top w:val="single" w:color="9F8AB9" w:themeColor="accent4" w:themeTint="BF" w:sz="18" w:space="0"/>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insideV w:val="single" w:color="78C0D4" w:themeColor="accent5" w:themeTint="BF" w:sz="8" w:space="0"/>
      </w:tblBorders>
    </w:tblPr>
    <w:tcPr>
      <w:shd w:val="clear" w:color="auto" w:fill="D2EAF1" w:themeFill="accent5" w:themeFillTint="3F"/>
    </w:tcPr>
    <w:tblStylePr w:type="firstRow">
      <w:rPr>
        <w:b/>
        <w:bCs/>
      </w:rPr>
    </w:tblStylePr>
    <w:tblStylePr w:type="lastRow">
      <w:rPr>
        <w:b/>
        <w:bCs/>
      </w:rPr>
      <w:tblPr/>
      <w:tcPr>
        <w:tcBorders>
          <w:top w:val="single" w:color="78C0D4" w:themeColor="accent5" w:themeTint="BF" w:sz="18" w:space="0"/>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insideV w:val="single" w:color="F9B074" w:themeColor="accent6" w:themeTint="BF" w:sz="8" w:space="0"/>
      </w:tblBorders>
    </w:tblPr>
    <w:tcPr>
      <w:shd w:val="clear" w:color="auto" w:fill="FDE4D0" w:themeFill="accent6" w:themeFillTint="3F"/>
    </w:tcPr>
    <w:tblStylePr w:type="firstRow">
      <w:rPr>
        <w:b/>
        <w:bCs/>
      </w:rPr>
    </w:tblStylePr>
    <w:tblStylePr w:type="lastRow">
      <w:rPr>
        <w:b/>
        <w:bCs/>
      </w:rPr>
      <w:tblPr/>
      <w:tcPr>
        <w:tcBorders>
          <w:top w:val="single" w:color="F9B074" w:themeColor="accent6" w:themeTint="BF" w:sz="18" w:space="0"/>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color="000000" w:themeColor="text1" w:sz="6" w:space="0"/>
          <w:insideV w:val="single" w:color="000000" w:themeColor="text1" w:sz="6" w:space="0"/>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color="4F81BD" w:themeColor="accent1" w:sz="6" w:space="0"/>
          <w:insideV w:val="single" w:color="4F81BD" w:themeColor="accent1" w:sz="6" w:space="0"/>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color="C0504D" w:themeColor="accent2" w:sz="6" w:space="0"/>
          <w:insideV w:val="single" w:color="C0504D" w:themeColor="accent2" w:sz="6" w:space="0"/>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color="9BBB59" w:themeColor="accent3" w:sz="6" w:space="0"/>
          <w:insideV w:val="single" w:color="9BBB59" w:themeColor="accent3" w:sz="6" w:space="0"/>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color="8064A2" w:themeColor="accent4" w:sz="6" w:space="0"/>
          <w:insideV w:val="single" w:color="8064A2" w:themeColor="accent4" w:sz="6" w:space="0"/>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color="4BACC6" w:themeColor="accent5" w:sz="6" w:space="0"/>
          <w:insideV w:val="single" w:color="4BACC6" w:themeColor="accent5" w:sz="6" w:space="0"/>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color="F79646" w:themeColor="accent6" w:sz="6" w:space="0"/>
          <w:insideV w:val="single" w:color="F79646" w:themeColor="accent6" w:sz="6" w:space="0"/>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C0C0C0" w:themeFill="text1"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000000" w:themeFill="text1"/>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000000" w:themeFill="text1"/>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000000" w:themeFill="text1"/>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000000" w:themeFill="tex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808080" w:themeFill="tex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3DFEE" w:themeFill="accent1"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4F81BD" w:themeFill="accent1"/>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4F81BD" w:themeFill="accent1"/>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4F81BD" w:themeFill="accent1"/>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4F81BD"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7BFDE"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FD3D2" w:themeFill="accent2"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C0504D" w:themeFill="accent2"/>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C0504D" w:themeFill="accent2"/>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C0504D" w:themeFill="accent2"/>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C0504D" w:themeFill="accent2"/>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FA7A6" w:themeFill="accent2"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6EED5" w:themeFill="accent3"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9BBB59" w:themeFill="accent3"/>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9BBB59" w:themeFill="accent3"/>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9BBB59" w:themeFill="accent3"/>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9BBB59"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CDDDAC"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FD8E8" w:themeFill="accent4"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8064A2" w:themeFill="accent4"/>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8064A2" w:themeFill="accent4"/>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8064A2" w:themeFill="accent4"/>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8064A2" w:themeFill="accent4"/>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BFB1D0" w:themeFill="accent4"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2EAF1" w:themeFill="accent5"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4BACC6" w:themeFill="accent5"/>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4BACC6" w:themeFill="accent5"/>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4BACC6" w:themeFill="accent5"/>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4BACC6" w:themeFill="accent5"/>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5D5E2" w:themeFill="accent5"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FDE4D0" w:themeFill="accent6"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F79646" w:themeFill="accent6"/>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F79646" w:themeFill="accent6"/>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F79646" w:themeFill="accent6"/>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F79646" w:themeFill="accent6"/>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FBCAA2" w:themeFill="accent6"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color="FFFFFF" w:themeColor="background1" w:sz="18" w:space="0"/>
          <w:insideH w:val="nil"/>
          <w:insideV w:val="nil"/>
        </w:tcBorders>
        <w:shd w:val="clear" w:color="auto" w:fill="000000" w:themeFill="text1" w:themeFillShade="BF"/>
      </w:tcPr>
    </w:tblStylePr>
    <w:tblStylePr w:type="lastCol">
      <w:tblPr/>
      <w:tcPr>
        <w:tcBorders>
          <w:top w:val="nil"/>
          <w:left w:val="single" w:color="FFFFFF" w:themeColor="background1" w:sz="18" w:space="0"/>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color="FFFFFF" w:themeColor="background1" w:sz="18" w:space="0"/>
          <w:insideH w:val="nil"/>
          <w:insideV w:val="nil"/>
        </w:tcBorders>
        <w:shd w:val="clear" w:color="auto" w:fill="365F91" w:themeFill="accent1" w:themeFillShade="BF"/>
      </w:tcPr>
    </w:tblStylePr>
    <w:tblStylePr w:type="lastCol">
      <w:tblPr/>
      <w:tcPr>
        <w:tcBorders>
          <w:top w:val="nil"/>
          <w:left w:val="single" w:color="FFFFFF" w:themeColor="background1" w:sz="18" w:space="0"/>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color="FFFFFF" w:themeColor="background1" w:sz="18" w:space="0"/>
          <w:insideH w:val="nil"/>
          <w:insideV w:val="nil"/>
        </w:tcBorders>
        <w:shd w:val="clear" w:color="auto" w:fill="943634" w:themeFill="accent2" w:themeFillShade="BF"/>
      </w:tcPr>
    </w:tblStylePr>
    <w:tblStylePr w:type="lastCol">
      <w:tblPr/>
      <w:tcPr>
        <w:tcBorders>
          <w:top w:val="nil"/>
          <w:left w:val="single" w:color="FFFFFF" w:themeColor="background1" w:sz="18" w:space="0"/>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6923C"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5F497A"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31849B"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color="FFFFFF" w:themeColor="background1" w:sz="18" w:space="0"/>
          <w:insideH w:val="nil"/>
          <w:insideV w:val="nil"/>
        </w:tcBorders>
        <w:shd w:val="clear" w:color="auto" w:fill="E36C0A" w:themeFill="accent6" w:themeFillShade="BF"/>
      </w:tcPr>
    </w:tblStylePr>
    <w:tblStylePr w:type="lastCol">
      <w:tblPr/>
      <w:tcPr>
        <w:tcBorders>
          <w:top w:val="nil"/>
          <w:left w:val="single" w:color="FFFFFF" w:themeColor="background1" w:sz="18" w:space="0"/>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u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color="C0504D" w:themeColor="accent2" w:sz="24" w:space="0"/>
        <w:left w:val="single" w:color="000000" w:themeColor="text1" w:sz="4" w:space="0"/>
        <w:bottom w:val="single" w:color="000000" w:themeColor="text1" w:sz="4" w:space="0"/>
        <w:right w:val="single" w:color="000000" w:themeColor="text1" w:sz="4" w:space="0"/>
        <w:insideH w:val="single" w:color="FFFFFF" w:themeColor="background1" w:sz="4" w:space="0"/>
        <w:insideV w:val="single" w:color="FFFFFF" w:themeColor="background1" w:sz="4" w:space="0"/>
      </w:tblBorders>
    </w:tblPr>
    <w:tcPr>
      <w:shd w:val="clear" w:color="auto" w:fill="E6E6E6" w:themeFill="tex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color="000000" w:themeColor="text1" w:themeShade="99" w:sz="4" w:space="0"/>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u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color="C0504D" w:themeColor="accent2" w:sz="24" w:space="0"/>
        <w:left w:val="single" w:color="4F81BD" w:themeColor="accent1" w:sz="4" w:space="0"/>
        <w:bottom w:val="single" w:color="4F81BD" w:themeColor="accent1" w:sz="4" w:space="0"/>
        <w:right w:val="single" w:color="4F81BD" w:themeColor="accent1" w:sz="4" w:space="0"/>
        <w:insideH w:val="single" w:color="FFFFFF" w:themeColor="background1" w:sz="4" w:space="0"/>
        <w:insideV w:val="single" w:color="FFFFFF" w:themeColor="background1" w:sz="4" w:space="0"/>
      </w:tblBorders>
    </w:tblPr>
    <w:tcPr>
      <w:shd w:val="clear" w:color="auto" w:fill="EDF2F8" w:themeFill="accen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color="2C4C74" w:themeColor="accent1" w:themeShade="99" w:sz="4" w:space="0"/>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u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color="C0504D" w:themeColor="accent2" w:sz="24" w:space="0"/>
        <w:left w:val="single" w:color="C0504D" w:themeColor="accent2" w:sz="4" w:space="0"/>
        <w:bottom w:val="single" w:color="C0504D" w:themeColor="accent2" w:sz="4" w:space="0"/>
        <w:right w:val="single" w:color="C0504D" w:themeColor="accent2" w:sz="4" w:space="0"/>
        <w:insideH w:val="single" w:color="FFFFFF" w:themeColor="background1" w:sz="4" w:space="0"/>
        <w:insideV w:val="single" w:color="FFFFFF" w:themeColor="background1" w:sz="4" w:space="0"/>
      </w:tblBorders>
    </w:tblPr>
    <w:tcPr>
      <w:shd w:val="clear" w:color="auto" w:fill="F8EDED" w:themeFill="accent2"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color="772C2A" w:themeColor="accent2" w:themeShade="99" w:sz="4" w:space="0"/>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u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color="8064A2" w:themeColor="accent4" w:sz="24" w:space="0"/>
        <w:left w:val="single" w:color="9BBB59" w:themeColor="accent3" w:sz="4" w:space="0"/>
        <w:bottom w:val="single" w:color="9BBB59" w:themeColor="accent3" w:sz="4" w:space="0"/>
        <w:right w:val="single" w:color="9BBB59" w:themeColor="accent3" w:sz="4" w:space="0"/>
        <w:insideH w:val="single" w:color="FFFFFF" w:themeColor="background1" w:sz="4" w:space="0"/>
        <w:insideV w:val="single" w:color="FFFFFF" w:themeColor="background1" w:sz="4" w:space="0"/>
      </w:tblBorders>
    </w:tblPr>
    <w:tcPr>
      <w:shd w:val="clear" w:color="auto" w:fill="F5F8EE" w:themeFill="accent3" w:themeFillTint="19"/>
    </w:tcPr>
    <w:tblStylePr w:type="firstRow">
      <w:rPr>
        <w:b/>
        <w:bCs/>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color="5E7530" w:themeColor="accent3" w:themeShade="99" w:sz="4" w:space="0"/>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u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color="9BBB59" w:themeColor="accent3" w:sz="24" w:space="0"/>
        <w:left w:val="single" w:color="8064A2" w:themeColor="accent4" w:sz="4" w:space="0"/>
        <w:bottom w:val="single" w:color="8064A2" w:themeColor="accent4" w:sz="4" w:space="0"/>
        <w:right w:val="single" w:color="8064A2" w:themeColor="accent4" w:sz="4" w:space="0"/>
        <w:insideH w:val="single" w:color="FFFFFF" w:themeColor="background1" w:sz="4" w:space="0"/>
        <w:insideV w:val="single" w:color="FFFFFF" w:themeColor="background1" w:sz="4" w:space="0"/>
      </w:tblBorders>
    </w:tblPr>
    <w:tcPr>
      <w:shd w:val="clear" w:color="auto" w:fill="F2EFF6" w:themeFill="accent4" w:themeFillTint="19"/>
    </w:tcPr>
    <w:tblStylePr w:type="firstRow">
      <w:rPr>
        <w:b/>
        <w:bCs/>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color="4C3B62" w:themeColor="accent4" w:themeShade="99" w:sz="4" w:space="0"/>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u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color="F79646" w:themeColor="accent6" w:sz="24" w:space="0"/>
        <w:left w:val="single" w:color="4BACC6" w:themeColor="accent5" w:sz="4" w:space="0"/>
        <w:bottom w:val="single" w:color="4BACC6" w:themeColor="accent5" w:sz="4" w:space="0"/>
        <w:right w:val="single" w:color="4BACC6" w:themeColor="accent5" w:sz="4" w:space="0"/>
        <w:insideH w:val="single" w:color="FFFFFF" w:themeColor="background1" w:sz="4" w:space="0"/>
        <w:insideV w:val="single" w:color="FFFFFF" w:themeColor="background1" w:sz="4" w:space="0"/>
      </w:tblBorders>
    </w:tblPr>
    <w:tcPr>
      <w:shd w:val="clear" w:color="auto" w:fill="EDF6F9" w:themeFill="accent5" w:themeFillTint="19"/>
    </w:tcPr>
    <w:tblStylePr w:type="firstRow">
      <w:rPr>
        <w:b/>
        <w:bCs/>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color="276A7C" w:themeColor="accent5" w:themeShade="99" w:sz="4" w:space="0"/>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u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color="4BACC6" w:themeColor="accent5" w:sz="24" w:space="0"/>
        <w:left w:val="single" w:color="F79646" w:themeColor="accent6" w:sz="4" w:space="0"/>
        <w:bottom w:val="single" w:color="F79646" w:themeColor="accent6" w:sz="4" w:space="0"/>
        <w:right w:val="single" w:color="F79646" w:themeColor="accent6" w:sz="4" w:space="0"/>
        <w:insideH w:val="single" w:color="FFFFFF" w:themeColor="background1" w:sz="4" w:space="0"/>
        <w:insideV w:val="single" w:color="FFFFFF" w:themeColor="background1" w:sz="4" w:space="0"/>
      </w:tblBorders>
    </w:tblPr>
    <w:tcPr>
      <w:shd w:val="clear" w:color="auto" w:fill="FEF4EC" w:themeFill="accent6" w:themeFillTint="19"/>
    </w:tcPr>
    <w:tblStylePr w:type="firstRow">
      <w:rPr>
        <w:b/>
        <w:bCs/>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color="B65608" w:themeColor="accent6" w:themeShade="99" w:sz="4" w:space="0"/>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u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color="FFFFFF" w:themeColor="background1" w:sz="12" w:space="0"/>
        </w:tcBorders>
        <w:shd w:val="clear" w:color="auto" w:fill="9E3A38" w:themeFill="accent2" w:themeFillShade="CC"/>
      </w:tcPr>
    </w:tblStylePr>
    <w:tblStylePr w:type="lastRow">
      <w:rPr>
        <w:b/>
        <w:bCs/>
        <w:color w:val="9E3A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u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color="FFFFFF" w:themeColor="background1" w:sz="12" w:space="0"/>
        </w:tcBorders>
        <w:shd w:val="clear" w:color="auto" w:fill="9E3A38" w:themeFill="accent2" w:themeFillShade="CC"/>
      </w:tcPr>
    </w:tblStylePr>
    <w:tblStylePr w:type="lastRow">
      <w:rPr>
        <w:b/>
        <w:bCs/>
        <w:color w:val="9E3A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u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color="FFFFFF" w:themeColor="background1" w:sz="12" w:space="0"/>
        </w:tcBorders>
        <w:shd w:val="clear" w:color="auto" w:fill="9E3A38" w:themeFill="accent2" w:themeFillShade="CC"/>
      </w:tcPr>
    </w:tblStylePr>
    <w:tblStylePr w:type="lastRow">
      <w:rPr>
        <w:b/>
        <w:bCs/>
        <w:color w:val="9E3A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u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color="FFFFFF" w:themeColor="background1" w:sz="12" w:space="0"/>
        </w:tcBorders>
        <w:shd w:val="clear" w:color="auto" w:fill="664E82" w:themeFill="accent4" w:themeFillShade="CC"/>
      </w:tcPr>
    </w:tblStylePr>
    <w:tblStylePr w:type="lastRow">
      <w:rPr>
        <w:b/>
        <w:bCs/>
        <w:color w:val="664E82" w:themeColor="accent4"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u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color="FFFFFF" w:themeColor="background1" w:sz="12" w:space="0"/>
        </w:tcBorders>
        <w:shd w:val="clear" w:color="auto" w:fill="7E9C40" w:themeFill="accent3" w:themeFillShade="CC"/>
      </w:tcPr>
    </w:tblStylePr>
    <w:tblStylePr w:type="lastRow">
      <w:rPr>
        <w:b/>
        <w:bCs/>
        <w:color w:val="7E9C40" w:themeColor="accent3"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u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color="FFFFFF" w:themeColor="background1" w:sz="12" w:space="0"/>
        </w:tcBorders>
        <w:shd w:val="clear" w:color="auto" w:fill="F2730A" w:themeFill="accent6" w:themeFillShade="CC"/>
      </w:tcPr>
    </w:tblStylePr>
    <w:tblStylePr w:type="lastRow">
      <w:rPr>
        <w:b/>
        <w:bCs/>
        <w:color w:val="F2730A" w:themeColor="accent6"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u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color="FFFFFF" w:themeColor="background1" w:sz="12" w:space="0"/>
        </w:tcBorders>
        <w:shd w:val="clear" w:color="auto" w:fill="348DA5" w:themeFill="accent5" w:themeFillShade="CC"/>
      </w:tcPr>
    </w:tblStylePr>
    <w:tblStylePr w:type="lastRow">
      <w:rPr>
        <w:b/>
        <w:bCs/>
        <w:color w:val="348DA5" w:themeColor="accent5"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u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u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u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u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u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u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u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styleId="TableParagraph" w:customStyle="1">
    <w:name w:val="Table Paragraph"/>
    <w:basedOn w:val="Normal"/>
    <w:uiPriority w:val="1"/>
    <w:qFormat/>
    <w:rsid w:val="00C91786"/>
    <w:pPr>
      <w:widowControl w:val="0"/>
      <w:autoSpaceDE w:val="0"/>
      <w:autoSpaceDN w:val="0"/>
      <w:spacing w:after="0" w:line="240" w:lineRule="auto"/>
      <w:jc w:val="center"/>
    </w:pPr>
    <w:rPr>
      <w:rFonts w:ascii="Arial MT" w:hAnsi="Arial MT" w:eastAsia="Arial MT" w:cs="Arial MT"/>
    </w:rPr>
  </w:style>
  <w:style w:type="table" w:styleId="a" w:customStyle="1">
    <w:basedOn w:val="TableNormal"/>
    <w:pPr>
      <w:spacing w:after="0" w:line="240" w:lineRule="auto"/>
    </w:pPr>
    <w:tblPr>
      <w:tblStyleRowBandSize w:val="1"/>
      <w:tblStyleColBandSize w:val="1"/>
    </w:tblPr>
  </w:style>
  <w:style w:type="table" w:styleId="a0" w:customStyle="1">
    <w:basedOn w:val="TableNormal"/>
    <w:tblPr>
      <w:tblStyleRowBandSize w:val="1"/>
      <w:tblStyleColBandSize w:val="1"/>
      <w:tblCellMar>
        <w:left w:w="0" w:type="dxa"/>
        <w:right w:w="0" w:type="dxa"/>
      </w:tblCellMar>
    </w:tblPr>
  </w:style>
  <w:style w:type="table" w:styleId="a1" w:customStyle="1">
    <w:basedOn w:val="TableNormal"/>
    <w:tblPr>
      <w:tblStyleRowBandSize w:val="1"/>
      <w:tblStyleColBandSize w:val="1"/>
      <w:tblCellMar>
        <w:left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3892536">
      <w:bodyDiv w:val="1"/>
      <w:marLeft w:val="0"/>
      <w:marRight w:val="0"/>
      <w:marTop w:val="0"/>
      <w:marBottom w:val="0"/>
      <w:divBdr>
        <w:top w:val="none" w:sz="0" w:space="0" w:color="auto"/>
        <w:left w:val="none" w:sz="0" w:space="0" w:color="auto"/>
        <w:bottom w:val="none" w:sz="0" w:space="0" w:color="auto"/>
        <w:right w:val="none" w:sz="0" w:space="0" w:color="auto"/>
      </w:divBdr>
    </w:div>
    <w:div w:id="183949480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&#65279;<?xml version="1.0" encoding="utf-8"?><Relationships xmlns="http://schemas.openxmlformats.org/package/2006/relationships"><Relationship Type="http://schemas.openxmlformats.org/officeDocument/2006/relationships/image" Target="media/image1.png" Id="rId8" /><Relationship Type="http://schemas.openxmlformats.org/officeDocument/2006/relationships/styles" Target="styles.xml" Id="rId3" /><Relationship Type="http://schemas.openxmlformats.org/officeDocument/2006/relationships/endnotes" Target="endnotes.xml" Id="rId7" /><Relationship Type="http://schemas.openxmlformats.org/officeDocument/2006/relationships/numbering" Target="numbering.xml" Id="rId2" /><Relationship Type="http://schemas.openxmlformats.org/officeDocument/2006/relationships/customXml" Target="../customXml/item1.xml" Id="rId1" /><Relationship Type="http://schemas.openxmlformats.org/officeDocument/2006/relationships/footnotes" Target="footnotes.xml" Id="rId6" /><Relationship Type="http://schemas.openxmlformats.org/officeDocument/2006/relationships/theme" Target="theme/theme1.xml" Id="rId11" /><Relationship Type="http://schemas.openxmlformats.org/officeDocument/2006/relationships/webSettings" Target="webSettings.xml" Id="rId5" /><Relationship Type="http://schemas.openxmlformats.org/officeDocument/2006/relationships/fontTable" Target="fontTable.xml" Id="rId10" /><Relationship Type="http://schemas.openxmlformats.org/officeDocument/2006/relationships/settings" Target="settings.xml" Id="rId4" /><Relationship Type="http://schemas.openxmlformats.org/officeDocument/2006/relationships/footer" Target="footer1.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DPKXeRaGCUtzTJ4tsEKHHweFVlQ==">CgMxLjA4AHIhMXBuWHJvMlBjTTl0bDk5N254VGkwLWhGT0Q5eGE2S1Zi</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creator>python-docx</dc:creator>
  <lastModifiedBy>Gemma Clayton</lastModifiedBy>
  <revision>6</revision>
  <dcterms:created xsi:type="dcterms:W3CDTF">2026-01-26T09:39:00.0000000Z</dcterms:created>
  <dcterms:modified xsi:type="dcterms:W3CDTF">2026-02-03T18:21:32.7460779Z</dcterms:modified>
</coreProperties>
</file>